
<file path=[Content_Types].xml><?xml version="1.0" encoding="utf-8"?>
<Types xmlns="http://schemas.openxmlformats.org/package/2006/content-types">
  <Default Extension="bin" ContentType="application/vnd.openxmlformats-officedocument.oleObject"/>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526A2" w14:textId="77777777" w:rsidR="00EC5A88" w:rsidRDefault="006F7AEF">
      <w:pPr>
        <w:widowControl/>
        <w:tabs>
          <w:tab w:val="left" w:pos="8460"/>
        </w:tabs>
        <w:snapToGrid w:val="0"/>
        <w:spacing w:line="360" w:lineRule="auto"/>
        <w:jc w:val="center"/>
        <w:rPr>
          <w:rFonts w:eastAsia="方正小标宋简体"/>
          <w:b/>
          <w:kern w:val="0"/>
          <w:sz w:val="36"/>
          <w:szCs w:val="36"/>
        </w:rPr>
      </w:pPr>
      <w:r>
        <w:rPr>
          <w:rFonts w:eastAsia="方正小标宋简体"/>
          <w:b/>
          <w:kern w:val="0"/>
          <w:sz w:val="36"/>
          <w:szCs w:val="36"/>
        </w:rPr>
        <w:t>202</w:t>
      </w:r>
      <w:r>
        <w:rPr>
          <w:rFonts w:eastAsia="方正小标宋简体"/>
          <w:b/>
          <w:kern w:val="0"/>
          <w:sz w:val="36"/>
          <w:szCs w:val="36"/>
        </w:rPr>
        <w:t>5</w:t>
      </w:r>
      <w:r>
        <w:rPr>
          <w:rFonts w:eastAsia="方正小标宋简体"/>
          <w:b/>
          <w:kern w:val="0"/>
          <w:sz w:val="36"/>
          <w:szCs w:val="36"/>
        </w:rPr>
        <w:t>年科研创新计划项目年度管理报告</w:t>
      </w:r>
    </w:p>
    <w:p w14:paraId="6FB7E16D" w14:textId="77777777" w:rsidR="00EC5A88" w:rsidRDefault="006F7AEF">
      <w:pPr>
        <w:spacing w:line="360" w:lineRule="auto"/>
        <w:jc w:val="center"/>
        <w:rPr>
          <w:rFonts w:eastAsia="黑体"/>
          <w:bCs/>
          <w:kern w:val="0"/>
          <w:sz w:val="28"/>
          <w:szCs w:val="28"/>
        </w:rPr>
      </w:pPr>
      <w:r>
        <w:rPr>
          <w:rFonts w:eastAsia="黑体"/>
          <w:bCs/>
          <w:kern w:val="0"/>
          <w:sz w:val="28"/>
          <w:szCs w:val="28"/>
        </w:rPr>
        <w:t>表</w:t>
      </w:r>
      <w:r>
        <w:rPr>
          <w:rFonts w:eastAsia="黑体" w:hint="eastAsia"/>
          <w:bCs/>
          <w:kern w:val="0"/>
          <w:sz w:val="28"/>
          <w:szCs w:val="28"/>
        </w:rPr>
        <w:t>1</w:t>
      </w:r>
      <w:r>
        <w:rPr>
          <w:rFonts w:eastAsia="黑体"/>
          <w:bCs/>
          <w:kern w:val="0"/>
          <w:sz w:val="28"/>
          <w:szCs w:val="28"/>
        </w:rPr>
        <w:t>.</w:t>
      </w:r>
      <w:r>
        <w:rPr>
          <w:rFonts w:eastAsia="黑体" w:hint="eastAsia"/>
          <w:bCs/>
          <w:kern w:val="0"/>
          <w:sz w:val="28"/>
          <w:szCs w:val="28"/>
        </w:rPr>
        <w:t xml:space="preserve"> </w:t>
      </w:r>
      <w:r>
        <w:rPr>
          <w:rFonts w:eastAsia="黑体"/>
          <w:bCs/>
          <w:kern w:val="0"/>
          <w:sz w:val="28"/>
          <w:szCs w:val="28"/>
          <w:lang w:val="en"/>
        </w:rPr>
        <w:t>项目</w:t>
      </w:r>
      <w:r>
        <w:rPr>
          <w:rFonts w:eastAsia="黑体"/>
          <w:bCs/>
          <w:kern w:val="0"/>
          <w:sz w:val="28"/>
          <w:szCs w:val="28"/>
        </w:rPr>
        <w:t>年度进展情况</w:t>
      </w:r>
    </w:p>
    <w:tbl>
      <w:tblPr>
        <w:tblW w:w="1016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74"/>
        <w:gridCol w:w="919"/>
        <w:gridCol w:w="1898"/>
        <w:gridCol w:w="6475"/>
      </w:tblGrid>
      <w:tr w:rsidR="00EC5A88" w14:paraId="054273D8" w14:textId="77777777">
        <w:trPr>
          <w:trHeight w:val="1303"/>
          <w:jc w:val="center"/>
        </w:trPr>
        <w:tc>
          <w:tcPr>
            <w:tcW w:w="874" w:type="dxa"/>
            <w:tcMar>
              <w:top w:w="0" w:type="dxa"/>
              <w:left w:w="108" w:type="dxa"/>
              <w:bottom w:w="0" w:type="dxa"/>
              <w:right w:w="108" w:type="dxa"/>
            </w:tcMar>
            <w:vAlign w:val="center"/>
          </w:tcPr>
          <w:p w14:paraId="7C5004DC"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序号</w:t>
            </w:r>
          </w:p>
        </w:tc>
        <w:tc>
          <w:tcPr>
            <w:tcW w:w="919" w:type="dxa"/>
            <w:tcMar>
              <w:top w:w="0" w:type="dxa"/>
              <w:left w:w="108" w:type="dxa"/>
              <w:bottom w:w="0" w:type="dxa"/>
              <w:right w:w="108" w:type="dxa"/>
            </w:tcMar>
            <w:vAlign w:val="center"/>
          </w:tcPr>
          <w:p w14:paraId="24D76C47"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立项年度</w:t>
            </w:r>
          </w:p>
        </w:tc>
        <w:tc>
          <w:tcPr>
            <w:tcW w:w="1898" w:type="dxa"/>
            <w:tcMar>
              <w:top w:w="0" w:type="dxa"/>
              <w:left w:w="108" w:type="dxa"/>
              <w:bottom w:w="0" w:type="dxa"/>
              <w:right w:w="108" w:type="dxa"/>
            </w:tcMar>
            <w:vAlign w:val="center"/>
          </w:tcPr>
          <w:p w14:paraId="7761991C"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科研创新计划</w:t>
            </w:r>
          </w:p>
          <w:p w14:paraId="763BC5A6"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项目名称</w:t>
            </w:r>
          </w:p>
        </w:tc>
        <w:tc>
          <w:tcPr>
            <w:tcW w:w="6475" w:type="dxa"/>
            <w:tcMar>
              <w:top w:w="0" w:type="dxa"/>
              <w:left w:w="108" w:type="dxa"/>
              <w:bottom w:w="0" w:type="dxa"/>
              <w:right w:w="108" w:type="dxa"/>
            </w:tcMar>
            <w:vAlign w:val="center"/>
          </w:tcPr>
          <w:p w14:paraId="6E1A6285"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项目研究计划年度进展情况</w:t>
            </w:r>
          </w:p>
        </w:tc>
      </w:tr>
      <w:tr w:rsidR="00EC5A88" w14:paraId="389D7A89" w14:textId="77777777">
        <w:trPr>
          <w:trHeight w:val="90"/>
          <w:jc w:val="center"/>
        </w:trPr>
        <w:tc>
          <w:tcPr>
            <w:tcW w:w="874" w:type="dxa"/>
            <w:tcMar>
              <w:top w:w="0" w:type="dxa"/>
              <w:left w:w="108" w:type="dxa"/>
              <w:bottom w:w="0" w:type="dxa"/>
              <w:right w:w="108" w:type="dxa"/>
            </w:tcMar>
            <w:vAlign w:val="center"/>
          </w:tcPr>
          <w:p w14:paraId="6162CBC1"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rPr>
              <w:t>项目</w:t>
            </w:r>
            <w:r>
              <w:rPr>
                <w:rFonts w:eastAsia="楷体_GB2312"/>
                <w:kern w:val="0"/>
                <w:sz w:val="24"/>
                <w:szCs w:val="24"/>
              </w:rPr>
              <w:t>1</w:t>
            </w:r>
          </w:p>
        </w:tc>
        <w:tc>
          <w:tcPr>
            <w:tcW w:w="919" w:type="dxa"/>
            <w:tcMar>
              <w:top w:w="0" w:type="dxa"/>
              <w:left w:w="108" w:type="dxa"/>
              <w:bottom w:w="0" w:type="dxa"/>
              <w:right w:w="108" w:type="dxa"/>
            </w:tcMar>
            <w:vAlign w:val="center"/>
          </w:tcPr>
          <w:p w14:paraId="262FA459"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2023</w:t>
            </w:r>
          </w:p>
        </w:tc>
        <w:tc>
          <w:tcPr>
            <w:tcW w:w="1898" w:type="dxa"/>
            <w:tcMar>
              <w:top w:w="0" w:type="dxa"/>
              <w:left w:w="108" w:type="dxa"/>
              <w:bottom w:w="0" w:type="dxa"/>
              <w:right w:w="108" w:type="dxa"/>
            </w:tcMar>
            <w:vAlign w:val="center"/>
          </w:tcPr>
          <w:p w14:paraId="0CC0C021" w14:textId="77777777" w:rsidR="00EC5A88" w:rsidRDefault="006F7AEF">
            <w:pPr>
              <w:widowControl/>
              <w:tabs>
                <w:tab w:val="left" w:pos="8460"/>
              </w:tabs>
              <w:spacing w:line="360" w:lineRule="auto"/>
              <w:jc w:val="center"/>
              <w:rPr>
                <w:rFonts w:eastAsia="楷体_GB2312"/>
                <w:kern w:val="0"/>
                <w:sz w:val="24"/>
                <w:szCs w:val="24"/>
              </w:rPr>
            </w:pPr>
            <w:r>
              <w:rPr>
                <w:rFonts w:eastAsia="楷体"/>
                <w:kern w:val="0"/>
                <w:sz w:val="24"/>
                <w:szCs w:val="24"/>
              </w:rPr>
              <w:t>“</w:t>
            </w:r>
            <w:r>
              <w:rPr>
                <w:rFonts w:eastAsia="楷体"/>
                <w:kern w:val="0"/>
                <w:sz w:val="24"/>
                <w:szCs w:val="24"/>
              </w:rPr>
              <w:t>记忆性</w:t>
            </w:r>
            <w:r>
              <w:rPr>
                <w:rFonts w:eastAsia="楷体"/>
                <w:kern w:val="0"/>
                <w:sz w:val="24"/>
                <w:szCs w:val="24"/>
              </w:rPr>
              <w:t>”</w:t>
            </w:r>
            <w:r>
              <w:rPr>
                <w:rFonts w:eastAsia="楷体"/>
                <w:kern w:val="0"/>
                <w:sz w:val="24"/>
                <w:szCs w:val="24"/>
              </w:rPr>
              <w:t>角质形成细胞促进银屑</w:t>
            </w:r>
            <w:proofErr w:type="gramStart"/>
            <w:r>
              <w:rPr>
                <w:rFonts w:eastAsia="楷体"/>
                <w:kern w:val="0"/>
                <w:sz w:val="24"/>
                <w:szCs w:val="24"/>
              </w:rPr>
              <w:t>病原位</w:t>
            </w:r>
            <w:proofErr w:type="gramEnd"/>
            <w:r>
              <w:rPr>
                <w:rFonts w:eastAsia="楷体"/>
                <w:kern w:val="0"/>
                <w:sz w:val="24"/>
                <w:szCs w:val="24"/>
              </w:rPr>
              <w:t>复发的作用机制</w:t>
            </w:r>
          </w:p>
        </w:tc>
        <w:tc>
          <w:tcPr>
            <w:tcW w:w="6475" w:type="dxa"/>
            <w:tcMar>
              <w:top w:w="0" w:type="dxa"/>
              <w:left w:w="108" w:type="dxa"/>
              <w:bottom w:w="0" w:type="dxa"/>
              <w:right w:w="108" w:type="dxa"/>
            </w:tcMar>
          </w:tcPr>
          <w:p w14:paraId="599764A3"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1.</w:t>
            </w:r>
            <w:r>
              <w:rPr>
                <w:rFonts w:eastAsia="楷体"/>
                <w:b/>
                <w:bCs/>
                <w:kern w:val="0"/>
                <w:sz w:val="24"/>
                <w:szCs w:val="24"/>
              </w:rPr>
              <w:t>预期成果与考核指标完成情况</w:t>
            </w:r>
          </w:p>
          <w:p w14:paraId="1FFCB954"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2025</w:t>
            </w:r>
            <w:r>
              <w:rPr>
                <w:rFonts w:eastAsia="楷体"/>
                <w:kern w:val="0"/>
                <w:sz w:val="24"/>
                <w:szCs w:val="24"/>
              </w:rPr>
              <w:t>年度预定的研究内容和预期成果如下：研究乳酸等代谢产物</w:t>
            </w:r>
            <w:proofErr w:type="gramStart"/>
            <w:r>
              <w:rPr>
                <w:rFonts w:eastAsia="楷体"/>
                <w:kern w:val="0"/>
                <w:sz w:val="24"/>
                <w:szCs w:val="24"/>
              </w:rPr>
              <w:t>介</w:t>
            </w:r>
            <w:proofErr w:type="gramEnd"/>
            <w:r>
              <w:rPr>
                <w:rFonts w:eastAsia="楷体"/>
                <w:kern w:val="0"/>
                <w:sz w:val="24"/>
                <w:szCs w:val="24"/>
              </w:rPr>
              <w:t>导组蛋白乳酰化修饰调控角质形成细胞记忆形成的作用机制；利用</w:t>
            </w:r>
            <w:r>
              <w:rPr>
                <w:rFonts w:eastAsia="楷体"/>
                <w:kern w:val="0"/>
                <w:sz w:val="24"/>
                <w:szCs w:val="24"/>
              </w:rPr>
              <w:t xml:space="preserve"> </w:t>
            </w:r>
            <w:proofErr w:type="spellStart"/>
            <w:r>
              <w:rPr>
                <w:rFonts w:eastAsia="楷体"/>
                <w:kern w:val="0"/>
                <w:sz w:val="24"/>
                <w:szCs w:val="24"/>
              </w:rPr>
              <w:t>ChIP</w:t>
            </w:r>
            <w:proofErr w:type="spellEnd"/>
            <w:r>
              <w:rPr>
                <w:rFonts w:eastAsia="楷体"/>
                <w:kern w:val="0"/>
                <w:sz w:val="24"/>
                <w:szCs w:val="24"/>
              </w:rPr>
              <w:t>-Seq</w:t>
            </w:r>
            <w:r>
              <w:rPr>
                <w:rFonts w:eastAsia="楷体"/>
                <w:kern w:val="0"/>
                <w:sz w:val="24"/>
                <w:szCs w:val="24"/>
              </w:rPr>
              <w:t>和</w:t>
            </w:r>
            <w:r>
              <w:rPr>
                <w:rFonts w:eastAsia="楷体"/>
                <w:kern w:val="0"/>
                <w:sz w:val="24"/>
                <w:szCs w:val="24"/>
              </w:rPr>
              <w:t>ATAC-Seq</w:t>
            </w:r>
            <w:r>
              <w:rPr>
                <w:rFonts w:eastAsia="楷体"/>
                <w:kern w:val="0"/>
                <w:sz w:val="24"/>
                <w:szCs w:val="24"/>
              </w:rPr>
              <w:t>寻找关键记忆基因</w:t>
            </w:r>
            <w:r>
              <w:rPr>
                <w:rFonts w:eastAsia="楷体"/>
                <w:kern w:val="0"/>
                <w:sz w:val="24"/>
                <w:szCs w:val="24"/>
              </w:rPr>
              <w:t>Y</w:t>
            </w:r>
            <w:r>
              <w:rPr>
                <w:rFonts w:eastAsia="楷体"/>
                <w:kern w:val="0"/>
                <w:sz w:val="24"/>
                <w:szCs w:val="24"/>
              </w:rPr>
              <w:t>；构建基因</w:t>
            </w:r>
            <w:r>
              <w:rPr>
                <w:rFonts w:eastAsia="楷体"/>
                <w:kern w:val="0"/>
                <w:sz w:val="24"/>
                <w:szCs w:val="24"/>
              </w:rPr>
              <w:t xml:space="preserve">Y luciferase </w:t>
            </w:r>
            <w:r>
              <w:rPr>
                <w:rFonts w:eastAsia="楷体"/>
                <w:kern w:val="0"/>
                <w:sz w:val="24"/>
                <w:szCs w:val="24"/>
              </w:rPr>
              <w:t>reporter</w:t>
            </w:r>
            <w:r>
              <w:rPr>
                <w:rFonts w:eastAsia="楷体"/>
                <w:kern w:val="0"/>
                <w:sz w:val="24"/>
                <w:szCs w:val="24"/>
              </w:rPr>
              <w:t>质粒和基因</w:t>
            </w:r>
            <w:r>
              <w:rPr>
                <w:rFonts w:eastAsia="楷体"/>
                <w:kern w:val="0"/>
                <w:sz w:val="24"/>
                <w:szCs w:val="24"/>
              </w:rPr>
              <w:t>Y</w:t>
            </w:r>
            <w:r>
              <w:rPr>
                <w:rFonts w:eastAsia="楷体"/>
                <w:kern w:val="0"/>
                <w:sz w:val="24"/>
                <w:szCs w:val="24"/>
              </w:rPr>
              <w:t>敲除小鼠；构建人源化银屑病小鼠；论文撰写、投稿等。这个阶段的研究结果将在国际上首次证明组蛋白的乳酰化修饰也参与固有免疫记忆的形成。</w:t>
            </w:r>
          </w:p>
          <w:p w14:paraId="3D5E8583"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根据预定计划，本年度围绕</w:t>
            </w:r>
            <w:r>
              <w:rPr>
                <w:rFonts w:eastAsia="楷体"/>
                <w:kern w:val="0"/>
                <w:sz w:val="24"/>
                <w:szCs w:val="24"/>
              </w:rPr>
              <w:t>“</w:t>
            </w:r>
            <w:r>
              <w:rPr>
                <w:rFonts w:eastAsia="楷体"/>
                <w:kern w:val="0"/>
                <w:sz w:val="24"/>
                <w:szCs w:val="24"/>
              </w:rPr>
              <w:t>代谢重编程</w:t>
            </w:r>
            <w:proofErr w:type="gramStart"/>
            <w:r>
              <w:rPr>
                <w:rFonts w:eastAsia="楷体"/>
                <w:kern w:val="0"/>
                <w:sz w:val="24"/>
                <w:szCs w:val="24"/>
              </w:rPr>
              <w:t>介</w:t>
            </w:r>
            <w:proofErr w:type="gramEnd"/>
            <w:r>
              <w:rPr>
                <w:rFonts w:eastAsia="楷体"/>
                <w:kern w:val="0"/>
                <w:sz w:val="24"/>
                <w:szCs w:val="24"/>
              </w:rPr>
              <w:t>导表观遗传修饰调控角质形成细胞炎症记忆形成机制</w:t>
            </w:r>
            <w:r>
              <w:rPr>
                <w:rFonts w:eastAsia="楷体"/>
                <w:kern w:val="0"/>
                <w:sz w:val="24"/>
                <w:szCs w:val="24"/>
              </w:rPr>
              <w:t>”</w:t>
            </w:r>
            <w:r>
              <w:rPr>
                <w:rFonts w:eastAsia="楷体"/>
                <w:kern w:val="0"/>
                <w:sz w:val="24"/>
                <w:szCs w:val="24"/>
              </w:rPr>
              <w:t>这一核心科学问题，系统开展相关研究工作，重点推进乳酸</w:t>
            </w:r>
            <w:proofErr w:type="gramStart"/>
            <w:r>
              <w:rPr>
                <w:rFonts w:eastAsia="楷体"/>
                <w:kern w:val="0"/>
                <w:sz w:val="24"/>
                <w:szCs w:val="24"/>
              </w:rPr>
              <w:t>介</w:t>
            </w:r>
            <w:proofErr w:type="gramEnd"/>
            <w:r>
              <w:rPr>
                <w:rFonts w:eastAsia="楷体"/>
                <w:kern w:val="0"/>
                <w:sz w:val="24"/>
                <w:szCs w:val="24"/>
              </w:rPr>
              <w:t>导组蛋白乳酰化修饰机制解析、关键记忆基因筛选与功能验证、实验模型构建及高水平成果产出等任务。</w:t>
            </w:r>
          </w:p>
          <w:p w14:paraId="6E34BCB1"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截至目前，各项年度研究任务均严格按照计划实施，相关预期成果和考核指标已全面完成，部分成果取得突破性进展，具体情况如：</w:t>
            </w:r>
          </w:p>
          <w:p w14:paraId="7837C4CA" w14:textId="77777777" w:rsidR="00EC5A88" w:rsidRDefault="006F7AEF">
            <w:pPr>
              <w:widowControl/>
              <w:tabs>
                <w:tab w:val="left" w:pos="8460"/>
              </w:tabs>
              <w:spacing w:line="360" w:lineRule="auto"/>
              <w:rPr>
                <w:rFonts w:eastAsia="楷体"/>
                <w:kern w:val="0"/>
                <w:sz w:val="24"/>
                <w:szCs w:val="24"/>
              </w:rPr>
            </w:pPr>
            <w:r>
              <w:rPr>
                <w:rFonts w:eastAsia="楷体"/>
                <w:kern w:val="0"/>
                <w:sz w:val="24"/>
                <w:szCs w:val="24"/>
              </w:rPr>
              <w:t>（</w:t>
            </w:r>
            <w:r>
              <w:rPr>
                <w:rFonts w:eastAsia="楷体"/>
                <w:kern w:val="0"/>
                <w:sz w:val="24"/>
                <w:szCs w:val="24"/>
              </w:rPr>
              <w:t>1</w:t>
            </w:r>
            <w:r>
              <w:rPr>
                <w:rFonts w:eastAsia="楷体"/>
                <w:kern w:val="0"/>
                <w:sz w:val="24"/>
                <w:szCs w:val="24"/>
              </w:rPr>
              <w:t>）</w:t>
            </w:r>
            <w:r>
              <w:rPr>
                <w:rFonts w:eastAsia="楷体"/>
                <w:kern w:val="0"/>
                <w:sz w:val="24"/>
                <w:szCs w:val="24"/>
              </w:rPr>
              <w:t>代谢产物</w:t>
            </w:r>
            <w:proofErr w:type="gramStart"/>
            <w:r>
              <w:rPr>
                <w:rFonts w:eastAsia="楷体"/>
                <w:kern w:val="0"/>
                <w:sz w:val="24"/>
                <w:szCs w:val="24"/>
              </w:rPr>
              <w:t>介</w:t>
            </w:r>
            <w:proofErr w:type="gramEnd"/>
            <w:r>
              <w:rPr>
                <w:rFonts w:eastAsia="楷体"/>
                <w:kern w:val="0"/>
                <w:sz w:val="24"/>
                <w:szCs w:val="24"/>
              </w:rPr>
              <w:t>导表观调控机制研究任务完成情况</w:t>
            </w:r>
          </w:p>
          <w:p w14:paraId="0E856835"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围绕乳酸</w:t>
            </w:r>
            <w:proofErr w:type="gramStart"/>
            <w:r>
              <w:rPr>
                <w:rFonts w:eastAsia="楷体"/>
                <w:kern w:val="0"/>
                <w:sz w:val="24"/>
                <w:szCs w:val="24"/>
              </w:rPr>
              <w:t>介</w:t>
            </w:r>
            <w:proofErr w:type="gramEnd"/>
            <w:r>
              <w:rPr>
                <w:rFonts w:eastAsia="楷体"/>
                <w:kern w:val="0"/>
                <w:sz w:val="24"/>
                <w:szCs w:val="24"/>
              </w:rPr>
              <w:t>导组蛋白乳酰化调控角质形成细胞炎症记忆形成的机制，本年度系统开展分子与代谢机制研究，明确了乳酸在</w:t>
            </w:r>
            <w:r>
              <w:rPr>
                <w:rFonts w:eastAsia="楷体"/>
                <w:kern w:val="0"/>
                <w:sz w:val="24"/>
                <w:szCs w:val="24"/>
              </w:rPr>
              <w:t>P300/CBP</w:t>
            </w:r>
            <w:r>
              <w:rPr>
                <w:rFonts w:eastAsia="楷体"/>
                <w:kern w:val="0"/>
                <w:sz w:val="24"/>
                <w:szCs w:val="24"/>
              </w:rPr>
              <w:t>等</w:t>
            </w:r>
            <w:proofErr w:type="gramStart"/>
            <w:r>
              <w:rPr>
                <w:rFonts w:eastAsia="楷体"/>
                <w:kern w:val="0"/>
                <w:sz w:val="24"/>
                <w:szCs w:val="24"/>
              </w:rPr>
              <w:t>介</w:t>
            </w:r>
            <w:proofErr w:type="gramEnd"/>
            <w:r>
              <w:rPr>
                <w:rFonts w:eastAsia="楷体"/>
                <w:kern w:val="0"/>
                <w:sz w:val="24"/>
                <w:szCs w:val="24"/>
              </w:rPr>
              <w:t>导下促进</w:t>
            </w:r>
            <w:r>
              <w:rPr>
                <w:rFonts w:eastAsia="楷体"/>
                <w:kern w:val="0"/>
                <w:sz w:val="24"/>
                <w:szCs w:val="24"/>
              </w:rPr>
              <w:t>H3K18la</w:t>
            </w:r>
            <w:r>
              <w:rPr>
                <w:rFonts w:eastAsia="楷体"/>
                <w:kern w:val="0"/>
                <w:sz w:val="24"/>
                <w:szCs w:val="24"/>
              </w:rPr>
              <w:t>形成的分子通路，揭示了</w:t>
            </w:r>
            <w:r>
              <w:rPr>
                <w:rFonts w:eastAsia="楷体"/>
                <w:kern w:val="0"/>
                <w:sz w:val="24"/>
                <w:szCs w:val="24"/>
              </w:rPr>
              <w:t>IL-17D</w:t>
            </w:r>
            <w:r>
              <w:rPr>
                <w:rFonts w:eastAsia="楷体"/>
                <w:kern w:val="0"/>
                <w:sz w:val="24"/>
                <w:szCs w:val="24"/>
              </w:rPr>
              <w:t>诱导代谢重编程后，通过乳酸积累驱动表观修饰参与炎症记忆建立的关键机制。</w:t>
            </w:r>
          </w:p>
          <w:p w14:paraId="2EFB5F3E"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相关研究成果从机制层面首次系统证明了组蛋白乳酰化</w:t>
            </w:r>
            <w:r>
              <w:rPr>
                <w:rFonts w:eastAsia="楷体"/>
                <w:kern w:val="0"/>
                <w:sz w:val="24"/>
                <w:szCs w:val="24"/>
              </w:rPr>
              <w:lastRenderedPageBreak/>
              <w:t>参与固有免疫记忆形成，达到预期创新目标。</w:t>
            </w:r>
          </w:p>
          <w:p w14:paraId="7C81AAE1" w14:textId="77777777" w:rsidR="00EC5A88" w:rsidRDefault="006F7AEF">
            <w:pPr>
              <w:widowControl/>
              <w:tabs>
                <w:tab w:val="left" w:pos="8460"/>
              </w:tabs>
              <w:spacing w:line="360" w:lineRule="auto"/>
              <w:rPr>
                <w:rFonts w:eastAsia="楷体"/>
                <w:kern w:val="0"/>
                <w:sz w:val="24"/>
                <w:szCs w:val="24"/>
              </w:rPr>
            </w:pPr>
            <w:r>
              <w:rPr>
                <w:rFonts w:eastAsia="楷体"/>
                <w:kern w:val="0"/>
                <w:sz w:val="24"/>
                <w:szCs w:val="24"/>
              </w:rPr>
              <w:t>（</w:t>
            </w:r>
            <w:r>
              <w:rPr>
                <w:rFonts w:eastAsia="楷体"/>
                <w:kern w:val="0"/>
                <w:sz w:val="24"/>
                <w:szCs w:val="24"/>
              </w:rPr>
              <w:t>2</w:t>
            </w:r>
            <w:r>
              <w:rPr>
                <w:rFonts w:eastAsia="楷体"/>
                <w:kern w:val="0"/>
                <w:sz w:val="24"/>
                <w:szCs w:val="24"/>
              </w:rPr>
              <w:t>）</w:t>
            </w:r>
            <w:r>
              <w:rPr>
                <w:rFonts w:eastAsia="楷体"/>
                <w:kern w:val="0"/>
                <w:sz w:val="24"/>
                <w:szCs w:val="24"/>
              </w:rPr>
              <w:t>关键记忆基因筛选与染色质调控分析完成情况</w:t>
            </w:r>
          </w:p>
          <w:p w14:paraId="15858662"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本年度依托</w:t>
            </w:r>
            <w:proofErr w:type="spellStart"/>
            <w:r>
              <w:rPr>
                <w:rFonts w:eastAsia="楷体"/>
                <w:kern w:val="0"/>
                <w:sz w:val="24"/>
                <w:szCs w:val="24"/>
              </w:rPr>
              <w:t>ChIP</w:t>
            </w:r>
            <w:proofErr w:type="spellEnd"/>
            <w:r>
              <w:rPr>
                <w:rFonts w:eastAsia="楷体"/>
                <w:kern w:val="0"/>
                <w:sz w:val="24"/>
                <w:szCs w:val="24"/>
              </w:rPr>
              <w:t>-Seq</w:t>
            </w:r>
            <w:r>
              <w:rPr>
                <w:rFonts w:eastAsia="楷体"/>
                <w:kern w:val="0"/>
                <w:sz w:val="24"/>
                <w:szCs w:val="24"/>
              </w:rPr>
              <w:t>与</w:t>
            </w:r>
            <w:r>
              <w:rPr>
                <w:rFonts w:eastAsia="楷体"/>
                <w:kern w:val="0"/>
                <w:sz w:val="24"/>
                <w:szCs w:val="24"/>
              </w:rPr>
              <w:t>ATAC-Seq</w:t>
            </w:r>
            <w:r>
              <w:rPr>
                <w:rFonts w:eastAsia="楷体"/>
                <w:kern w:val="0"/>
                <w:sz w:val="24"/>
                <w:szCs w:val="24"/>
              </w:rPr>
              <w:t>技术平台，对</w:t>
            </w:r>
            <w:r>
              <w:rPr>
                <w:rFonts w:eastAsia="楷体"/>
                <w:kern w:val="0"/>
                <w:sz w:val="24"/>
                <w:szCs w:val="24"/>
              </w:rPr>
              <w:t>IL-17D–</w:t>
            </w:r>
            <w:r>
              <w:rPr>
                <w:rFonts w:eastAsia="楷体"/>
                <w:kern w:val="0"/>
                <w:sz w:val="24"/>
                <w:szCs w:val="24"/>
              </w:rPr>
              <w:t>乳</w:t>
            </w:r>
            <w:r>
              <w:rPr>
                <w:rFonts w:eastAsia="楷体"/>
                <w:kern w:val="0"/>
                <w:sz w:val="24"/>
                <w:szCs w:val="24"/>
              </w:rPr>
              <w:t>酸</w:t>
            </w:r>
            <w:r>
              <w:rPr>
                <w:rFonts w:eastAsia="楷体"/>
                <w:kern w:val="0"/>
                <w:sz w:val="24"/>
                <w:szCs w:val="24"/>
              </w:rPr>
              <w:t xml:space="preserve">–H3K18la </w:t>
            </w:r>
            <w:r>
              <w:rPr>
                <w:rFonts w:eastAsia="楷体"/>
                <w:kern w:val="0"/>
                <w:sz w:val="24"/>
                <w:szCs w:val="24"/>
              </w:rPr>
              <w:t>轴</w:t>
            </w:r>
            <w:proofErr w:type="gramStart"/>
            <w:r>
              <w:rPr>
                <w:rFonts w:eastAsia="楷体"/>
                <w:kern w:val="0"/>
                <w:sz w:val="24"/>
                <w:szCs w:val="24"/>
              </w:rPr>
              <w:t>介</w:t>
            </w:r>
            <w:proofErr w:type="gramEnd"/>
            <w:r>
              <w:rPr>
                <w:rFonts w:eastAsia="楷体"/>
                <w:kern w:val="0"/>
                <w:sz w:val="24"/>
                <w:szCs w:val="24"/>
              </w:rPr>
              <w:t>导的染色质重塑过程进行了系统解析。研究结果表明，</w:t>
            </w:r>
            <w:r>
              <w:rPr>
                <w:rFonts w:eastAsia="楷体"/>
                <w:kern w:val="0"/>
                <w:sz w:val="24"/>
                <w:szCs w:val="24"/>
              </w:rPr>
              <w:t>ATAC-Seq</w:t>
            </w:r>
            <w:r>
              <w:rPr>
                <w:rFonts w:eastAsia="楷体"/>
                <w:kern w:val="0"/>
                <w:sz w:val="24"/>
                <w:szCs w:val="24"/>
              </w:rPr>
              <w:t>信号主要分布于转录起始位点及远端调控区域，</w:t>
            </w:r>
            <w:r>
              <w:rPr>
                <w:rFonts w:eastAsia="楷体"/>
                <w:kern w:val="0"/>
                <w:sz w:val="24"/>
                <w:szCs w:val="24"/>
              </w:rPr>
              <w:t>IL-17D</w:t>
            </w:r>
            <w:r>
              <w:rPr>
                <w:rFonts w:eastAsia="楷体"/>
                <w:kern w:val="0"/>
                <w:sz w:val="24"/>
                <w:szCs w:val="24"/>
              </w:rPr>
              <w:t>处理显著增强</w:t>
            </w:r>
            <w:r>
              <w:rPr>
                <w:rFonts w:eastAsia="楷体"/>
                <w:kern w:val="0"/>
                <w:sz w:val="24"/>
                <w:szCs w:val="24"/>
              </w:rPr>
              <w:t>H3K18la</w:t>
            </w:r>
            <w:r>
              <w:rPr>
                <w:rFonts w:eastAsia="楷体"/>
                <w:kern w:val="0"/>
                <w:sz w:val="24"/>
                <w:szCs w:val="24"/>
              </w:rPr>
              <w:t>信号并降低启动子区域</w:t>
            </w:r>
            <w:r>
              <w:rPr>
                <w:rFonts w:eastAsia="楷体"/>
                <w:kern w:val="0"/>
                <w:sz w:val="24"/>
                <w:szCs w:val="24"/>
              </w:rPr>
              <w:t>H3K4me1</w:t>
            </w:r>
            <w:r>
              <w:rPr>
                <w:rFonts w:eastAsia="楷体"/>
                <w:kern w:val="0"/>
                <w:sz w:val="24"/>
                <w:szCs w:val="24"/>
              </w:rPr>
              <w:t>水平。与对照组相比，共检测到</w:t>
            </w:r>
            <w:r>
              <w:rPr>
                <w:rFonts w:eastAsia="楷体"/>
                <w:kern w:val="0"/>
                <w:sz w:val="24"/>
                <w:szCs w:val="24"/>
              </w:rPr>
              <w:t>9960</w:t>
            </w:r>
            <w:r>
              <w:rPr>
                <w:rFonts w:eastAsia="楷体"/>
                <w:kern w:val="0"/>
                <w:sz w:val="24"/>
                <w:szCs w:val="24"/>
              </w:rPr>
              <w:t>个基因染色质可及性增强，</w:t>
            </w:r>
            <w:r>
              <w:rPr>
                <w:rFonts w:eastAsia="楷体"/>
                <w:kern w:val="0"/>
                <w:sz w:val="24"/>
                <w:szCs w:val="24"/>
              </w:rPr>
              <w:t>7815</w:t>
            </w:r>
            <w:r>
              <w:rPr>
                <w:rFonts w:eastAsia="楷体"/>
                <w:kern w:val="0"/>
                <w:sz w:val="24"/>
                <w:szCs w:val="24"/>
              </w:rPr>
              <w:t>个基因可及性降低；</w:t>
            </w:r>
            <w:r>
              <w:rPr>
                <w:rFonts w:eastAsia="楷体"/>
                <w:kern w:val="0"/>
                <w:sz w:val="24"/>
                <w:szCs w:val="24"/>
              </w:rPr>
              <w:t>H3K18la</w:t>
            </w:r>
            <w:r>
              <w:rPr>
                <w:rFonts w:eastAsia="楷体"/>
                <w:kern w:val="0"/>
                <w:sz w:val="24"/>
                <w:szCs w:val="24"/>
              </w:rPr>
              <w:t>在</w:t>
            </w:r>
            <w:r>
              <w:rPr>
                <w:rFonts w:eastAsia="楷体"/>
                <w:kern w:val="0"/>
                <w:sz w:val="24"/>
                <w:szCs w:val="24"/>
              </w:rPr>
              <w:t>11042</w:t>
            </w:r>
            <w:r>
              <w:rPr>
                <w:rFonts w:eastAsia="楷体"/>
                <w:kern w:val="0"/>
                <w:sz w:val="24"/>
                <w:szCs w:val="24"/>
              </w:rPr>
              <w:t>个启动子区域富集，在</w:t>
            </w:r>
            <w:r>
              <w:rPr>
                <w:rFonts w:eastAsia="楷体"/>
                <w:kern w:val="0"/>
                <w:sz w:val="24"/>
                <w:szCs w:val="24"/>
              </w:rPr>
              <w:t>4802</w:t>
            </w:r>
            <w:r>
              <w:rPr>
                <w:rFonts w:eastAsia="楷体"/>
                <w:kern w:val="0"/>
                <w:sz w:val="24"/>
                <w:szCs w:val="24"/>
              </w:rPr>
              <w:t>个区域减少。进一步筛选获得</w:t>
            </w:r>
            <w:r>
              <w:rPr>
                <w:rFonts w:eastAsia="楷体"/>
                <w:kern w:val="0"/>
                <w:sz w:val="24"/>
                <w:szCs w:val="24"/>
              </w:rPr>
              <w:t>5166</w:t>
            </w:r>
            <w:r>
              <w:rPr>
                <w:rFonts w:eastAsia="楷体"/>
                <w:kern w:val="0"/>
                <w:sz w:val="24"/>
                <w:szCs w:val="24"/>
              </w:rPr>
              <w:t>个同时表现染色质开放和</w:t>
            </w:r>
            <w:r>
              <w:rPr>
                <w:rFonts w:eastAsia="楷体"/>
                <w:kern w:val="0"/>
                <w:sz w:val="24"/>
                <w:szCs w:val="24"/>
              </w:rPr>
              <w:t>H3K18la</w:t>
            </w:r>
            <w:r>
              <w:rPr>
                <w:rFonts w:eastAsia="楷体"/>
                <w:kern w:val="0"/>
                <w:sz w:val="24"/>
                <w:szCs w:val="24"/>
              </w:rPr>
              <w:t>富集增强的核心记忆相关基因。通路富集分析显示，其主要涉及免疫调控和代谢调控通路，包括</w:t>
            </w:r>
            <w:r>
              <w:rPr>
                <w:rFonts w:eastAsia="楷体"/>
                <w:kern w:val="0"/>
                <w:sz w:val="24"/>
                <w:szCs w:val="24"/>
              </w:rPr>
              <w:t>T</w:t>
            </w:r>
            <w:r>
              <w:rPr>
                <w:rFonts w:eastAsia="楷体"/>
                <w:kern w:val="0"/>
                <w:sz w:val="24"/>
                <w:szCs w:val="24"/>
              </w:rPr>
              <w:t>细胞受体信号通</w:t>
            </w:r>
            <w:r>
              <w:rPr>
                <w:rFonts w:eastAsia="楷体"/>
                <w:kern w:val="0"/>
                <w:sz w:val="24"/>
                <w:szCs w:val="24"/>
              </w:rPr>
              <w:t>路、趋化因子信号通路、</w:t>
            </w:r>
            <w:r>
              <w:rPr>
                <w:rFonts w:eastAsia="楷体"/>
                <w:kern w:val="0"/>
                <w:sz w:val="24"/>
                <w:szCs w:val="24"/>
              </w:rPr>
              <w:t>HIF-1</w:t>
            </w:r>
            <w:r>
              <w:rPr>
                <w:rFonts w:eastAsia="楷体"/>
                <w:kern w:val="0"/>
                <w:sz w:val="24"/>
                <w:szCs w:val="24"/>
              </w:rPr>
              <w:t>信号通路和胰岛素信号通路。基因集富集分析进一步明确了</w:t>
            </w:r>
            <w:r>
              <w:rPr>
                <w:rFonts w:eastAsia="楷体"/>
                <w:kern w:val="0"/>
                <w:sz w:val="24"/>
                <w:szCs w:val="24"/>
              </w:rPr>
              <w:t>CXCL1</w:t>
            </w:r>
            <w:r>
              <w:rPr>
                <w:rFonts w:eastAsia="楷体"/>
                <w:kern w:val="0"/>
                <w:sz w:val="24"/>
                <w:szCs w:val="24"/>
              </w:rPr>
              <w:t>等关键趋化因子作为炎症记忆效应基因，为后续功能研究奠定了重要基础。</w:t>
            </w:r>
          </w:p>
          <w:p w14:paraId="3E810ED4"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该任务已高质量完成预期目标。</w:t>
            </w:r>
          </w:p>
          <w:p w14:paraId="7822C1D0" w14:textId="77777777" w:rsidR="00EC5A88" w:rsidRDefault="006F7AEF">
            <w:pPr>
              <w:widowControl/>
              <w:tabs>
                <w:tab w:val="left" w:pos="8460"/>
              </w:tabs>
              <w:spacing w:line="360" w:lineRule="auto"/>
              <w:rPr>
                <w:rFonts w:eastAsia="楷体"/>
                <w:kern w:val="0"/>
                <w:sz w:val="24"/>
                <w:szCs w:val="24"/>
              </w:rPr>
            </w:pPr>
            <w:r>
              <w:rPr>
                <w:rFonts w:eastAsia="楷体"/>
                <w:kern w:val="0"/>
                <w:sz w:val="24"/>
                <w:szCs w:val="24"/>
              </w:rPr>
              <w:t>（</w:t>
            </w:r>
            <w:r>
              <w:rPr>
                <w:rFonts w:eastAsia="楷体"/>
                <w:kern w:val="0"/>
                <w:sz w:val="24"/>
                <w:szCs w:val="24"/>
              </w:rPr>
              <w:t>3</w:t>
            </w:r>
            <w:r>
              <w:rPr>
                <w:rFonts w:eastAsia="楷体"/>
                <w:kern w:val="0"/>
                <w:sz w:val="24"/>
                <w:szCs w:val="24"/>
              </w:rPr>
              <w:t>）</w:t>
            </w:r>
            <w:r>
              <w:rPr>
                <w:rFonts w:eastAsia="楷体"/>
                <w:kern w:val="0"/>
                <w:sz w:val="24"/>
                <w:szCs w:val="24"/>
              </w:rPr>
              <w:t>机制验证与功能干预研究完成情况</w:t>
            </w:r>
          </w:p>
          <w:p w14:paraId="687250DB"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通过</w:t>
            </w:r>
            <w:proofErr w:type="spellStart"/>
            <w:r>
              <w:rPr>
                <w:rFonts w:eastAsia="楷体"/>
                <w:kern w:val="0"/>
                <w:sz w:val="24"/>
                <w:szCs w:val="24"/>
              </w:rPr>
              <w:t>ChIP</w:t>
            </w:r>
            <w:proofErr w:type="spellEnd"/>
            <w:r>
              <w:rPr>
                <w:rFonts w:eastAsia="楷体"/>
                <w:kern w:val="0"/>
                <w:sz w:val="24"/>
                <w:szCs w:val="24"/>
              </w:rPr>
              <w:t>-qPCR</w:t>
            </w:r>
            <w:r>
              <w:rPr>
                <w:rFonts w:eastAsia="楷体"/>
                <w:kern w:val="0"/>
                <w:sz w:val="24"/>
                <w:szCs w:val="24"/>
              </w:rPr>
              <w:t>、代谢干预和体内外功能实验，对上述表观调控机制进行了系统验证。研究发现，在糖酵解相关基因（</w:t>
            </w:r>
            <w:r>
              <w:rPr>
                <w:rFonts w:eastAsia="楷体"/>
                <w:kern w:val="0"/>
                <w:sz w:val="24"/>
                <w:szCs w:val="24"/>
              </w:rPr>
              <w:t>HK1</w:t>
            </w:r>
            <w:r>
              <w:rPr>
                <w:rFonts w:eastAsia="楷体"/>
                <w:kern w:val="0"/>
                <w:sz w:val="24"/>
                <w:szCs w:val="24"/>
              </w:rPr>
              <w:t>）启动子区域，染色质可及性和</w:t>
            </w:r>
            <w:r>
              <w:rPr>
                <w:rFonts w:eastAsia="楷体"/>
                <w:kern w:val="0"/>
                <w:sz w:val="24"/>
                <w:szCs w:val="24"/>
              </w:rPr>
              <w:t>H3K18la</w:t>
            </w:r>
            <w:r>
              <w:rPr>
                <w:rFonts w:eastAsia="楷体"/>
                <w:kern w:val="0"/>
                <w:sz w:val="24"/>
                <w:szCs w:val="24"/>
              </w:rPr>
              <w:t>显著升高，而氧化磷酸化相关基因（</w:t>
            </w:r>
            <w:r>
              <w:rPr>
                <w:rFonts w:eastAsia="楷体"/>
                <w:kern w:val="0"/>
                <w:sz w:val="24"/>
                <w:szCs w:val="24"/>
              </w:rPr>
              <w:t>ATP5ME</w:t>
            </w:r>
            <w:r>
              <w:rPr>
                <w:rFonts w:eastAsia="楷体"/>
                <w:kern w:val="0"/>
                <w:sz w:val="24"/>
                <w:szCs w:val="24"/>
              </w:rPr>
              <w:t>、</w:t>
            </w:r>
            <w:r>
              <w:rPr>
                <w:rFonts w:eastAsia="楷体"/>
                <w:kern w:val="0"/>
                <w:sz w:val="24"/>
                <w:szCs w:val="24"/>
              </w:rPr>
              <w:t>COX8A</w:t>
            </w:r>
            <w:r>
              <w:rPr>
                <w:rFonts w:eastAsia="楷体"/>
                <w:kern w:val="0"/>
                <w:sz w:val="24"/>
                <w:szCs w:val="24"/>
              </w:rPr>
              <w:t>、</w:t>
            </w:r>
            <w:r>
              <w:rPr>
                <w:rFonts w:eastAsia="楷体"/>
                <w:kern w:val="0"/>
                <w:sz w:val="24"/>
                <w:szCs w:val="24"/>
              </w:rPr>
              <w:t>NDUFA2</w:t>
            </w:r>
            <w:r>
              <w:rPr>
                <w:rFonts w:eastAsia="楷体"/>
                <w:kern w:val="0"/>
                <w:sz w:val="24"/>
                <w:szCs w:val="24"/>
              </w:rPr>
              <w:t>）则呈现抑制状态。抑制乳酸生成或</w:t>
            </w:r>
            <w:r>
              <w:rPr>
                <w:rFonts w:eastAsia="楷体"/>
                <w:kern w:val="0"/>
                <w:sz w:val="24"/>
                <w:szCs w:val="24"/>
              </w:rPr>
              <w:t>LDHA</w:t>
            </w:r>
            <w:r>
              <w:rPr>
                <w:rFonts w:eastAsia="楷体"/>
                <w:kern w:val="0"/>
                <w:sz w:val="24"/>
                <w:szCs w:val="24"/>
              </w:rPr>
              <w:t>活性可显著降</w:t>
            </w:r>
            <w:r>
              <w:rPr>
                <w:rFonts w:eastAsia="楷体"/>
                <w:kern w:val="0"/>
                <w:sz w:val="24"/>
                <w:szCs w:val="24"/>
              </w:rPr>
              <w:t>低</w:t>
            </w:r>
            <w:r>
              <w:rPr>
                <w:rFonts w:eastAsia="楷体"/>
                <w:kern w:val="0"/>
                <w:sz w:val="24"/>
                <w:szCs w:val="24"/>
              </w:rPr>
              <w:t>H3K18la</w:t>
            </w:r>
            <w:r>
              <w:rPr>
                <w:rFonts w:eastAsia="楷体"/>
                <w:kern w:val="0"/>
                <w:sz w:val="24"/>
                <w:szCs w:val="24"/>
              </w:rPr>
              <w:t>水平，抑制趋化因子和炎症因子表达，并有效改善疾病复发；</w:t>
            </w:r>
            <w:r>
              <w:rPr>
                <w:rFonts w:eastAsia="楷体"/>
                <w:kern w:val="0"/>
                <w:sz w:val="24"/>
                <w:szCs w:val="24"/>
              </w:rPr>
              <w:t>IL-17D</w:t>
            </w:r>
            <w:r>
              <w:rPr>
                <w:rFonts w:eastAsia="楷体"/>
                <w:kern w:val="0"/>
                <w:sz w:val="24"/>
                <w:szCs w:val="24"/>
              </w:rPr>
              <w:t>缺失或抑制</w:t>
            </w:r>
            <w:r>
              <w:rPr>
                <w:rFonts w:eastAsia="楷体"/>
                <w:kern w:val="0"/>
                <w:sz w:val="24"/>
                <w:szCs w:val="24"/>
              </w:rPr>
              <w:t>P300</w:t>
            </w:r>
            <w:r>
              <w:rPr>
                <w:rFonts w:eastAsia="楷体"/>
                <w:kern w:val="0"/>
                <w:sz w:val="24"/>
                <w:szCs w:val="24"/>
              </w:rPr>
              <w:t>均可显著降低炎症相关基因表达，而外源补充乳酸可恢复其功能。</w:t>
            </w:r>
          </w:p>
          <w:p w14:paraId="0494CAFD" w14:textId="77777777" w:rsidR="00EC5A88" w:rsidRDefault="006F7AEF">
            <w:pPr>
              <w:widowControl/>
              <w:tabs>
                <w:tab w:val="left" w:pos="8460"/>
              </w:tabs>
              <w:spacing w:line="360" w:lineRule="auto"/>
              <w:rPr>
                <w:rFonts w:eastAsia="楷体"/>
                <w:kern w:val="0"/>
                <w:sz w:val="24"/>
                <w:szCs w:val="24"/>
              </w:rPr>
            </w:pPr>
            <w:r>
              <w:rPr>
                <w:rFonts w:eastAsia="楷体"/>
                <w:kern w:val="0"/>
                <w:sz w:val="24"/>
                <w:szCs w:val="24"/>
              </w:rPr>
              <w:t>相关结果系统验证了代谢</w:t>
            </w:r>
            <w:r>
              <w:rPr>
                <w:rFonts w:eastAsia="楷体"/>
                <w:kern w:val="0"/>
                <w:sz w:val="24"/>
                <w:szCs w:val="24"/>
              </w:rPr>
              <w:t>–</w:t>
            </w:r>
            <w:r>
              <w:rPr>
                <w:rFonts w:eastAsia="楷体"/>
                <w:kern w:val="0"/>
                <w:sz w:val="24"/>
                <w:szCs w:val="24"/>
              </w:rPr>
              <w:t>表观</w:t>
            </w:r>
            <w:r>
              <w:rPr>
                <w:rFonts w:eastAsia="楷体"/>
                <w:kern w:val="0"/>
                <w:sz w:val="24"/>
                <w:szCs w:val="24"/>
              </w:rPr>
              <w:t>–</w:t>
            </w:r>
            <w:r>
              <w:rPr>
                <w:rFonts w:eastAsia="楷体"/>
                <w:kern w:val="0"/>
                <w:sz w:val="24"/>
                <w:szCs w:val="24"/>
              </w:rPr>
              <w:t>转录调控轴在炎症记忆形成中的核心作用，圆满完成年度机制深化任务。</w:t>
            </w:r>
          </w:p>
          <w:p w14:paraId="5B3BEED3" w14:textId="77777777" w:rsidR="00EC5A88" w:rsidRDefault="006F7AEF">
            <w:pPr>
              <w:widowControl/>
              <w:tabs>
                <w:tab w:val="left" w:pos="8460"/>
              </w:tabs>
              <w:spacing w:line="360" w:lineRule="auto"/>
              <w:rPr>
                <w:rFonts w:eastAsia="楷体"/>
                <w:kern w:val="0"/>
                <w:sz w:val="24"/>
                <w:szCs w:val="24"/>
              </w:rPr>
            </w:pPr>
            <w:r>
              <w:rPr>
                <w:rFonts w:eastAsia="楷体"/>
                <w:kern w:val="0"/>
                <w:sz w:val="24"/>
                <w:szCs w:val="24"/>
              </w:rPr>
              <w:t>（</w:t>
            </w:r>
            <w:r>
              <w:rPr>
                <w:rFonts w:eastAsia="楷体"/>
                <w:kern w:val="0"/>
                <w:sz w:val="24"/>
                <w:szCs w:val="24"/>
              </w:rPr>
              <w:t>4</w:t>
            </w:r>
            <w:r>
              <w:rPr>
                <w:rFonts w:eastAsia="楷体"/>
                <w:kern w:val="0"/>
                <w:sz w:val="24"/>
                <w:szCs w:val="24"/>
              </w:rPr>
              <w:t>）</w:t>
            </w:r>
            <w:r>
              <w:rPr>
                <w:rFonts w:eastAsia="楷体"/>
                <w:kern w:val="0"/>
                <w:sz w:val="24"/>
                <w:szCs w:val="24"/>
              </w:rPr>
              <w:t>学术成果产出与论文进展情况</w:t>
            </w:r>
          </w:p>
          <w:p w14:paraId="25460738"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基于本年度系统研究成果，已完成高水平研究论文撰写</w:t>
            </w:r>
            <w:r>
              <w:rPr>
                <w:rFonts w:eastAsia="楷体"/>
                <w:kern w:val="0"/>
                <w:sz w:val="24"/>
                <w:szCs w:val="24"/>
              </w:rPr>
              <w:lastRenderedPageBreak/>
              <w:t>并投稿至国际权威期刊</w:t>
            </w:r>
            <w:r>
              <w:rPr>
                <w:rFonts w:eastAsia="楷体"/>
                <w:kern w:val="0"/>
                <w:sz w:val="24"/>
                <w:szCs w:val="24"/>
              </w:rPr>
              <w:t xml:space="preserve">Nature </w:t>
            </w:r>
            <w:r>
              <w:rPr>
                <w:rFonts w:eastAsia="楷体"/>
                <w:kern w:val="0"/>
                <w:sz w:val="24"/>
                <w:szCs w:val="24"/>
              </w:rPr>
              <w:t>Immunology</w:t>
            </w:r>
            <w:r>
              <w:rPr>
                <w:rFonts w:eastAsia="楷体"/>
                <w:kern w:val="0"/>
                <w:sz w:val="24"/>
                <w:szCs w:val="24"/>
              </w:rPr>
              <w:t>，目前已通过首轮同行评议，正在根据审稿意见补充完善相关实验数据，处于返修阶段，预期形成具有重要国际影响力的原创成果。</w:t>
            </w:r>
          </w:p>
          <w:p w14:paraId="0A8FBEC5"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同时，相关研究成果已在皮肤免疫学学会等学术会议和团队内部交流中进行阶段性汇报，持续提升项目的学术影响力。</w:t>
            </w:r>
          </w:p>
          <w:p w14:paraId="479653B9"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总体来看，</w:t>
            </w:r>
            <w:r>
              <w:rPr>
                <w:rFonts w:eastAsia="楷体"/>
                <w:kern w:val="0"/>
                <w:sz w:val="24"/>
                <w:szCs w:val="24"/>
              </w:rPr>
              <w:t>2025</w:t>
            </w:r>
            <w:r>
              <w:rPr>
                <w:rFonts w:eastAsia="楷体"/>
                <w:kern w:val="0"/>
                <w:sz w:val="24"/>
                <w:szCs w:val="24"/>
              </w:rPr>
              <w:t>年度项目各项研究任务均严格按照既定计划推进并高质量完成，在机制创新和成果产出等方面取得系统性进展。相关研究首次系统揭示了</w:t>
            </w:r>
            <w:r>
              <w:rPr>
                <w:rFonts w:eastAsia="楷体"/>
                <w:kern w:val="0"/>
                <w:sz w:val="24"/>
                <w:szCs w:val="24"/>
              </w:rPr>
              <w:t>IL-17D–</w:t>
            </w:r>
            <w:r>
              <w:rPr>
                <w:rFonts w:eastAsia="楷体"/>
                <w:kern w:val="0"/>
                <w:sz w:val="24"/>
                <w:szCs w:val="24"/>
              </w:rPr>
              <w:t>乳酸</w:t>
            </w:r>
            <w:r>
              <w:rPr>
                <w:rFonts w:eastAsia="楷体"/>
                <w:kern w:val="0"/>
                <w:sz w:val="24"/>
                <w:szCs w:val="24"/>
              </w:rPr>
              <w:t>–H3K18la</w:t>
            </w:r>
            <w:r>
              <w:rPr>
                <w:rFonts w:eastAsia="楷体"/>
                <w:kern w:val="0"/>
                <w:sz w:val="24"/>
                <w:szCs w:val="24"/>
              </w:rPr>
              <w:t>轴调控角质形成细胞炎症记忆形成的分子机制，为免疫炎症性皮肤病复发的预测和干预提供了新的理论基础和</w:t>
            </w:r>
            <w:r>
              <w:rPr>
                <w:rFonts w:eastAsia="楷体"/>
                <w:kern w:val="0"/>
                <w:sz w:val="24"/>
                <w:szCs w:val="24"/>
              </w:rPr>
              <w:t>潜在靶点。</w:t>
            </w:r>
          </w:p>
          <w:p w14:paraId="6D16B6F9" w14:textId="77777777" w:rsidR="00EC5A88" w:rsidRDefault="00EC5A88">
            <w:pPr>
              <w:widowControl/>
              <w:tabs>
                <w:tab w:val="left" w:pos="8460"/>
              </w:tabs>
              <w:spacing w:line="360" w:lineRule="auto"/>
              <w:rPr>
                <w:rFonts w:eastAsia="楷体"/>
                <w:kern w:val="0"/>
                <w:sz w:val="24"/>
                <w:szCs w:val="24"/>
              </w:rPr>
            </w:pPr>
          </w:p>
          <w:p w14:paraId="1B765556"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2.</w:t>
            </w:r>
            <w:r>
              <w:rPr>
                <w:rFonts w:eastAsia="楷体"/>
                <w:b/>
                <w:bCs/>
                <w:kern w:val="0"/>
                <w:sz w:val="24"/>
                <w:szCs w:val="24"/>
              </w:rPr>
              <w:t>研究过程是否按计划有序开展，是否遇到困难及团队是如何解决的</w:t>
            </w:r>
          </w:p>
          <w:p w14:paraId="25B486DB"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本年度研究工作整体按照既定计划有序推进，各阶段任务衔接顺畅，研究进度总体可控，未出现影响项目整体目标实现的重大偏差。在研究实施过程中，主要困难集中于临床患者样品获取难度较大，导致原计划构建人源化银屑病小鼠模型的工作推进受限，对相关实验进度产生一定影响。针对上述问题，研究团队及时调整技术路线，在前期研究基础上，创新性地采用</w:t>
            </w:r>
            <w:r>
              <w:rPr>
                <w:rFonts w:eastAsia="楷体"/>
                <w:kern w:val="0"/>
                <w:sz w:val="24"/>
                <w:szCs w:val="24"/>
              </w:rPr>
              <w:t xml:space="preserve"> IL-17</w:t>
            </w:r>
            <w:r>
              <w:rPr>
                <w:rFonts w:eastAsia="楷体"/>
                <w:kern w:val="0"/>
                <w:sz w:val="24"/>
                <w:szCs w:val="24"/>
              </w:rPr>
              <w:t>注射诱导小鼠银屑病样病变的方法，成功建立稳定可重复的疾病模型，有效替代了人源化银屑病小鼠模型在机制研</w:t>
            </w:r>
            <w:r>
              <w:rPr>
                <w:rFonts w:eastAsia="楷体"/>
                <w:kern w:val="0"/>
                <w:sz w:val="24"/>
                <w:szCs w:val="24"/>
              </w:rPr>
              <w:t>究中的功能需求。该替代模型能够稳定模拟银屑病炎症表型及复发特征，为后续机制研究和功能验证提供了可靠实验基础，保障了研究工作的连续性和整体进度。通过科学调整研究方案和优化实验路径，研究团队有效化解了关键技术瓶颈，确保了年度研究任务按计划高质量完成，体现了良好的组织协调能力和问题应对能力。</w:t>
            </w:r>
          </w:p>
          <w:p w14:paraId="19A64565" w14:textId="77777777" w:rsidR="00EC5A88" w:rsidRDefault="00EC5A88">
            <w:pPr>
              <w:widowControl/>
              <w:tabs>
                <w:tab w:val="left" w:pos="8460"/>
              </w:tabs>
              <w:spacing w:line="360" w:lineRule="auto"/>
              <w:rPr>
                <w:rFonts w:eastAsia="楷体"/>
                <w:b/>
                <w:bCs/>
                <w:kern w:val="0"/>
                <w:sz w:val="24"/>
                <w:szCs w:val="24"/>
              </w:rPr>
            </w:pPr>
          </w:p>
          <w:p w14:paraId="1AC0F242"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3.</w:t>
            </w:r>
            <w:r>
              <w:rPr>
                <w:rFonts w:eastAsia="楷体"/>
                <w:b/>
                <w:bCs/>
                <w:kern w:val="0"/>
                <w:sz w:val="24"/>
                <w:szCs w:val="24"/>
              </w:rPr>
              <w:t>科研团队建设及人才培养情况</w:t>
            </w:r>
          </w:p>
          <w:p w14:paraId="771A9B26"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在团队建设方面，充分发挥项目平台优势，积极支持青年教师参与国家级重大科研任务，帮助</w:t>
            </w:r>
            <w:r>
              <w:rPr>
                <w:rFonts w:eastAsia="楷体"/>
                <w:kern w:val="0"/>
                <w:sz w:val="24"/>
                <w:szCs w:val="24"/>
              </w:rPr>
              <w:t>1</w:t>
            </w:r>
            <w:r>
              <w:rPr>
                <w:rFonts w:eastAsia="楷体"/>
                <w:kern w:val="0"/>
                <w:sz w:val="24"/>
                <w:szCs w:val="24"/>
              </w:rPr>
              <w:t>名副教授深度参与国家自然科学基金重大项目子课题研究，在课题设计、组织实施和成果产出等方面获得系统锻炼，有效</w:t>
            </w:r>
            <w:r>
              <w:rPr>
                <w:rFonts w:eastAsia="楷体"/>
                <w:kern w:val="0"/>
                <w:sz w:val="24"/>
                <w:szCs w:val="24"/>
              </w:rPr>
              <w:t>促进其科研能力和学术影响力的提升。</w:t>
            </w:r>
          </w:p>
          <w:p w14:paraId="52BF0474"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在人才培养方面，本年度重点加强研究生科研训练与创新能力培养，依托本项目系统指导博士研究生</w:t>
            </w:r>
            <w:r>
              <w:rPr>
                <w:rFonts w:eastAsia="楷体"/>
                <w:kern w:val="0"/>
                <w:sz w:val="24"/>
                <w:szCs w:val="24"/>
              </w:rPr>
              <w:t>2</w:t>
            </w:r>
            <w:r>
              <w:rPr>
                <w:rFonts w:eastAsia="楷体"/>
                <w:kern w:val="0"/>
                <w:sz w:val="24"/>
                <w:szCs w:val="24"/>
              </w:rPr>
              <w:t>名、硕士研究生</w:t>
            </w:r>
            <w:r>
              <w:rPr>
                <w:rFonts w:eastAsia="楷体"/>
                <w:kern w:val="0"/>
                <w:sz w:val="24"/>
                <w:szCs w:val="24"/>
              </w:rPr>
              <w:t>4</w:t>
            </w:r>
            <w:r>
              <w:rPr>
                <w:rFonts w:eastAsia="楷体"/>
                <w:kern w:val="0"/>
                <w:sz w:val="24"/>
                <w:szCs w:val="24"/>
              </w:rPr>
              <w:t>名开展科研工作。其中，已有</w:t>
            </w:r>
            <w:r>
              <w:rPr>
                <w:rFonts w:eastAsia="楷体"/>
                <w:kern w:val="0"/>
                <w:sz w:val="24"/>
                <w:szCs w:val="24"/>
              </w:rPr>
              <w:t>1</w:t>
            </w:r>
            <w:r>
              <w:rPr>
                <w:rFonts w:eastAsia="楷体"/>
                <w:kern w:val="0"/>
                <w:sz w:val="24"/>
                <w:szCs w:val="24"/>
              </w:rPr>
              <w:t>名硕士研究生顺利完成学位论文并毕业，相关研究成果与项目内容紧密结合，体现了良好的培养质量。同时，项目组通过</w:t>
            </w:r>
            <w:proofErr w:type="gramStart"/>
            <w:r>
              <w:rPr>
                <w:rFonts w:eastAsia="楷体"/>
                <w:kern w:val="0"/>
                <w:sz w:val="24"/>
                <w:szCs w:val="24"/>
              </w:rPr>
              <w:t>常态化组会</w:t>
            </w:r>
            <w:proofErr w:type="gramEnd"/>
            <w:r>
              <w:rPr>
                <w:rFonts w:eastAsia="楷体"/>
                <w:kern w:val="0"/>
                <w:sz w:val="24"/>
                <w:szCs w:val="24"/>
              </w:rPr>
              <w:t>研讨、交叉学科学习、学术交流和课题协作等方式，持续提升研究生的独立科研能力、学术表达能力和团队协作意识，逐步形成结构合理、运行高效、具有持续创新能力的科研团队。</w:t>
            </w:r>
          </w:p>
          <w:p w14:paraId="051AB587" w14:textId="77777777" w:rsidR="00EC5A88" w:rsidRDefault="00EC5A88">
            <w:pPr>
              <w:widowControl/>
              <w:tabs>
                <w:tab w:val="left" w:pos="8460"/>
              </w:tabs>
              <w:spacing w:line="360" w:lineRule="auto"/>
              <w:rPr>
                <w:rFonts w:eastAsia="楷体"/>
                <w:kern w:val="0"/>
                <w:sz w:val="24"/>
                <w:szCs w:val="24"/>
              </w:rPr>
            </w:pPr>
          </w:p>
          <w:p w14:paraId="6CB2B848"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4.</w:t>
            </w:r>
            <w:r>
              <w:rPr>
                <w:rFonts w:eastAsia="楷体"/>
                <w:b/>
                <w:bCs/>
                <w:kern w:val="0"/>
                <w:sz w:val="24"/>
                <w:szCs w:val="24"/>
              </w:rPr>
              <w:t>在本项目的研究基础上争取到其他项目及资源的情况</w:t>
            </w:r>
          </w:p>
          <w:p w14:paraId="1F54A3DC"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本项目实施过程中，申请人注重将阶段性研究成果与国家重大科研需求相结合，积极推动科研积累向高层次项目和优质科研资源转化。依托本项目在炎症记忆形成机制及代谢</w:t>
            </w:r>
            <w:r>
              <w:rPr>
                <w:rFonts w:eastAsia="楷体"/>
                <w:kern w:val="0"/>
                <w:sz w:val="24"/>
                <w:szCs w:val="24"/>
              </w:rPr>
              <w:t>–</w:t>
            </w:r>
            <w:r>
              <w:rPr>
                <w:rFonts w:eastAsia="楷体"/>
                <w:kern w:val="0"/>
                <w:sz w:val="24"/>
                <w:szCs w:val="24"/>
              </w:rPr>
              <w:t>表观调控领域取得的系统性研究成果，申请人以相关研究数据和创新发现为重要支撑基础，进一步凝练研究方向和科学问题，积极开展高层次科研项目申报工作。在此基础上，成功申请并获</w:t>
            </w:r>
            <w:proofErr w:type="gramStart"/>
            <w:r>
              <w:rPr>
                <w:rFonts w:eastAsia="楷体"/>
                <w:kern w:val="0"/>
                <w:sz w:val="24"/>
                <w:szCs w:val="24"/>
              </w:rPr>
              <w:t>批国家</w:t>
            </w:r>
            <w:proofErr w:type="gramEnd"/>
            <w:r>
              <w:rPr>
                <w:rFonts w:eastAsia="楷体"/>
                <w:kern w:val="0"/>
                <w:sz w:val="24"/>
                <w:szCs w:val="24"/>
              </w:rPr>
              <w:t>自然科学基金重大项目课题和国家重点研发计划项目课题，实现了本项目成果在国家级重大科研任务中的延伸与拓展，进一步提升了研究工作的层级水平</w:t>
            </w:r>
            <w:r>
              <w:rPr>
                <w:rFonts w:eastAsia="楷体"/>
                <w:kern w:val="0"/>
                <w:sz w:val="24"/>
                <w:szCs w:val="24"/>
              </w:rPr>
              <w:t>和综合影响力。相关项目的获</w:t>
            </w:r>
            <w:proofErr w:type="gramStart"/>
            <w:r>
              <w:rPr>
                <w:rFonts w:eastAsia="楷体"/>
                <w:kern w:val="0"/>
                <w:sz w:val="24"/>
                <w:szCs w:val="24"/>
              </w:rPr>
              <w:t>批不仅</w:t>
            </w:r>
            <w:proofErr w:type="gramEnd"/>
            <w:r>
              <w:rPr>
                <w:rFonts w:eastAsia="楷体"/>
                <w:kern w:val="0"/>
                <w:sz w:val="24"/>
                <w:szCs w:val="24"/>
              </w:rPr>
              <w:t>为后续深入开展炎症记忆及炎症性皮肤病机制研究提供了稳定的经费保障和技术平台支持，也有效促进了多学科交叉合作和高水平科研资源整合，</w:t>
            </w:r>
            <w:r>
              <w:rPr>
                <w:rFonts w:eastAsia="楷体"/>
                <w:kern w:val="0"/>
                <w:sz w:val="24"/>
                <w:szCs w:val="24"/>
              </w:rPr>
              <w:lastRenderedPageBreak/>
              <w:t>为持续产出高质量原创成果奠定了坚实基础。</w:t>
            </w:r>
          </w:p>
          <w:p w14:paraId="0D1EF296"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具体项目信息如下：</w:t>
            </w:r>
            <w:r>
              <w:rPr>
                <w:rFonts w:eastAsia="楷体"/>
                <w:kern w:val="0"/>
                <w:sz w:val="24"/>
                <w:szCs w:val="24"/>
              </w:rPr>
              <w:tab/>
            </w:r>
            <w:r>
              <w:rPr>
                <w:rFonts w:eastAsia="楷体"/>
                <w:kern w:val="0"/>
                <w:sz w:val="24"/>
                <w:szCs w:val="24"/>
              </w:rPr>
              <w:t>银屑病复发的免疫调控机制及对策研究</w:t>
            </w:r>
            <w:r>
              <w:rPr>
                <w:rFonts w:eastAsia="楷体"/>
                <w:kern w:val="0"/>
                <w:sz w:val="24"/>
                <w:szCs w:val="24"/>
              </w:rPr>
              <w:tab/>
            </w:r>
            <w:r>
              <w:rPr>
                <w:rFonts w:eastAsia="楷体"/>
                <w:kern w:val="0"/>
                <w:sz w:val="24"/>
                <w:szCs w:val="24"/>
              </w:rPr>
              <w:t>国家重点研究计划课题</w:t>
            </w:r>
            <w:r>
              <w:rPr>
                <w:rFonts w:eastAsia="楷体"/>
                <w:kern w:val="0"/>
                <w:sz w:val="24"/>
                <w:szCs w:val="24"/>
              </w:rPr>
              <w:tab/>
              <w:t>155</w:t>
            </w:r>
            <w:r>
              <w:rPr>
                <w:rFonts w:eastAsia="楷体"/>
                <w:kern w:val="0"/>
                <w:sz w:val="24"/>
                <w:szCs w:val="24"/>
              </w:rPr>
              <w:tab/>
              <w:t>2023/11/1-2026/10/31</w:t>
            </w:r>
          </w:p>
          <w:tbl>
            <w:tblPr>
              <w:tblStyle w:val="a5"/>
              <w:tblW w:w="6259" w:type="dxa"/>
              <w:tblLayout w:type="fixed"/>
              <w:tblLook w:val="04A0" w:firstRow="1" w:lastRow="0" w:firstColumn="1" w:lastColumn="0" w:noHBand="0" w:noVBand="1"/>
            </w:tblPr>
            <w:tblGrid>
              <w:gridCol w:w="1203"/>
              <w:gridCol w:w="1255"/>
              <w:gridCol w:w="1408"/>
              <w:gridCol w:w="1118"/>
              <w:gridCol w:w="1275"/>
            </w:tblGrid>
            <w:tr w:rsidR="00EC5A88" w14:paraId="4F9675D9" w14:textId="77777777">
              <w:tc>
                <w:tcPr>
                  <w:tcW w:w="1203" w:type="dxa"/>
                  <w:vAlign w:val="center"/>
                </w:tcPr>
                <w:p w14:paraId="774D18CA"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项目号</w:t>
                  </w:r>
                </w:p>
              </w:tc>
              <w:tc>
                <w:tcPr>
                  <w:tcW w:w="1255" w:type="dxa"/>
                  <w:vAlign w:val="center"/>
                </w:tcPr>
                <w:p w14:paraId="63BCF557"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项目名称</w:t>
                  </w:r>
                </w:p>
              </w:tc>
              <w:tc>
                <w:tcPr>
                  <w:tcW w:w="1408" w:type="dxa"/>
                  <w:vAlign w:val="center"/>
                </w:tcPr>
                <w:p w14:paraId="631D0377"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项目来源</w:t>
                  </w:r>
                </w:p>
              </w:tc>
              <w:tc>
                <w:tcPr>
                  <w:tcW w:w="1118" w:type="dxa"/>
                  <w:vAlign w:val="center"/>
                </w:tcPr>
                <w:p w14:paraId="6B1AC58B"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资助金额（万）</w:t>
                  </w:r>
                </w:p>
              </w:tc>
              <w:tc>
                <w:tcPr>
                  <w:tcW w:w="1275" w:type="dxa"/>
                  <w:vAlign w:val="center"/>
                </w:tcPr>
                <w:p w14:paraId="7D19531D"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起止时间</w:t>
                  </w:r>
                </w:p>
              </w:tc>
            </w:tr>
            <w:tr w:rsidR="00EC5A88" w14:paraId="0433403A" w14:textId="77777777">
              <w:tc>
                <w:tcPr>
                  <w:tcW w:w="1203" w:type="dxa"/>
                  <w:vAlign w:val="center"/>
                </w:tcPr>
                <w:p w14:paraId="5A33D87A" w14:textId="77777777" w:rsidR="00EC5A88" w:rsidRDefault="006F7AEF">
                  <w:pPr>
                    <w:widowControl/>
                    <w:tabs>
                      <w:tab w:val="left" w:pos="8460"/>
                    </w:tabs>
                    <w:spacing w:line="360" w:lineRule="auto"/>
                    <w:jc w:val="center"/>
                    <w:rPr>
                      <w:rFonts w:eastAsia="楷体"/>
                      <w:kern w:val="0"/>
                      <w:sz w:val="24"/>
                      <w:szCs w:val="24"/>
                    </w:rPr>
                  </w:pPr>
                  <w:r>
                    <w:rPr>
                      <w:rFonts w:eastAsia="楷体"/>
                      <w:sz w:val="24"/>
                      <w:szCs w:val="24"/>
                    </w:rPr>
                    <w:t>82595961</w:t>
                  </w:r>
                </w:p>
              </w:tc>
              <w:tc>
                <w:tcPr>
                  <w:tcW w:w="1255" w:type="dxa"/>
                  <w:shd w:val="clear" w:color="auto" w:fill="auto"/>
                  <w:vAlign w:val="center"/>
                </w:tcPr>
                <w:p w14:paraId="1204A793" w14:textId="77777777" w:rsidR="00EC5A88" w:rsidRDefault="006F7AEF">
                  <w:pPr>
                    <w:spacing w:line="360" w:lineRule="auto"/>
                    <w:jc w:val="center"/>
                    <w:rPr>
                      <w:rFonts w:eastAsia="楷体"/>
                      <w:bCs/>
                      <w:sz w:val="24"/>
                      <w:szCs w:val="24"/>
                    </w:rPr>
                  </w:pPr>
                  <w:r>
                    <w:rPr>
                      <w:rFonts w:eastAsia="楷体"/>
                      <w:bCs/>
                      <w:sz w:val="24"/>
                      <w:szCs w:val="24"/>
                    </w:rPr>
                    <w:t>皮肤炎症记忆形成机制</w:t>
                  </w:r>
                </w:p>
              </w:tc>
              <w:tc>
                <w:tcPr>
                  <w:tcW w:w="1408" w:type="dxa"/>
                  <w:shd w:val="clear" w:color="auto" w:fill="auto"/>
                  <w:vAlign w:val="center"/>
                </w:tcPr>
                <w:p w14:paraId="579D716A" w14:textId="77777777" w:rsidR="00EC5A88" w:rsidRDefault="006F7AEF">
                  <w:pPr>
                    <w:spacing w:line="360" w:lineRule="auto"/>
                    <w:jc w:val="center"/>
                    <w:rPr>
                      <w:rFonts w:eastAsia="楷体"/>
                      <w:bCs/>
                      <w:sz w:val="24"/>
                      <w:szCs w:val="24"/>
                    </w:rPr>
                  </w:pPr>
                  <w:r>
                    <w:rPr>
                      <w:rFonts w:eastAsia="楷体"/>
                      <w:bCs/>
                      <w:sz w:val="24"/>
                      <w:szCs w:val="24"/>
                    </w:rPr>
                    <w:t>国家自然科学基金重大项目课题</w:t>
                  </w:r>
                </w:p>
              </w:tc>
              <w:tc>
                <w:tcPr>
                  <w:tcW w:w="1118" w:type="dxa"/>
                  <w:shd w:val="clear" w:color="auto" w:fill="auto"/>
                  <w:vAlign w:val="center"/>
                </w:tcPr>
                <w:p w14:paraId="4E14E67E" w14:textId="77777777" w:rsidR="00EC5A88" w:rsidRDefault="006F7AEF">
                  <w:pPr>
                    <w:spacing w:line="360" w:lineRule="auto"/>
                    <w:jc w:val="center"/>
                    <w:rPr>
                      <w:rFonts w:eastAsia="楷体"/>
                      <w:bCs/>
                      <w:sz w:val="24"/>
                      <w:szCs w:val="24"/>
                    </w:rPr>
                  </w:pPr>
                  <w:r>
                    <w:rPr>
                      <w:rFonts w:eastAsia="楷体"/>
                      <w:bCs/>
                      <w:sz w:val="24"/>
                      <w:szCs w:val="24"/>
                    </w:rPr>
                    <w:t>260</w:t>
                  </w:r>
                </w:p>
              </w:tc>
              <w:tc>
                <w:tcPr>
                  <w:tcW w:w="1275" w:type="dxa"/>
                  <w:shd w:val="clear" w:color="auto" w:fill="auto"/>
                  <w:vAlign w:val="center"/>
                </w:tcPr>
                <w:p w14:paraId="12DB5AB3" w14:textId="77777777" w:rsidR="00EC5A88" w:rsidRDefault="006F7AEF">
                  <w:pPr>
                    <w:spacing w:line="360" w:lineRule="auto"/>
                    <w:jc w:val="center"/>
                    <w:rPr>
                      <w:rFonts w:eastAsia="楷体"/>
                      <w:bCs/>
                      <w:sz w:val="24"/>
                      <w:szCs w:val="24"/>
                    </w:rPr>
                  </w:pPr>
                  <w:r>
                    <w:rPr>
                      <w:rFonts w:eastAsia="楷体"/>
                      <w:bCs/>
                      <w:sz w:val="24"/>
                      <w:szCs w:val="24"/>
                    </w:rPr>
                    <w:t>2026/11/1-2030/12/31</w:t>
                  </w:r>
                </w:p>
              </w:tc>
            </w:tr>
            <w:tr w:rsidR="00EC5A88" w14:paraId="4D6116A4" w14:textId="77777777">
              <w:tc>
                <w:tcPr>
                  <w:tcW w:w="1203" w:type="dxa"/>
                  <w:vAlign w:val="center"/>
                </w:tcPr>
                <w:p w14:paraId="3D339137" w14:textId="77777777" w:rsidR="00EC5A88" w:rsidRDefault="006F7AEF">
                  <w:pPr>
                    <w:widowControl/>
                    <w:tabs>
                      <w:tab w:val="left" w:pos="8460"/>
                    </w:tabs>
                    <w:spacing w:line="360" w:lineRule="auto"/>
                    <w:jc w:val="center"/>
                    <w:rPr>
                      <w:rFonts w:eastAsia="楷体"/>
                      <w:kern w:val="0"/>
                      <w:sz w:val="24"/>
                      <w:szCs w:val="24"/>
                    </w:rPr>
                  </w:pPr>
                  <w:r>
                    <w:rPr>
                      <w:rFonts w:eastAsia="楷体"/>
                      <w:sz w:val="24"/>
                      <w:szCs w:val="24"/>
                    </w:rPr>
                    <w:t>2023YFC2508104</w:t>
                  </w:r>
                </w:p>
              </w:tc>
              <w:tc>
                <w:tcPr>
                  <w:tcW w:w="1255" w:type="dxa"/>
                  <w:shd w:val="clear" w:color="auto" w:fill="auto"/>
                  <w:vAlign w:val="center"/>
                </w:tcPr>
                <w:p w14:paraId="7E56C1E5" w14:textId="77777777" w:rsidR="00EC5A88" w:rsidRDefault="006F7AEF">
                  <w:pPr>
                    <w:spacing w:line="360" w:lineRule="auto"/>
                    <w:jc w:val="center"/>
                    <w:rPr>
                      <w:rFonts w:eastAsia="楷体"/>
                      <w:bCs/>
                      <w:sz w:val="24"/>
                      <w:szCs w:val="24"/>
                    </w:rPr>
                  </w:pPr>
                  <w:r>
                    <w:rPr>
                      <w:rFonts w:eastAsia="楷体"/>
                      <w:bCs/>
                      <w:sz w:val="24"/>
                      <w:szCs w:val="24"/>
                    </w:rPr>
                    <w:t>银屑病复发的免疫调控机制及对策研究</w:t>
                  </w:r>
                </w:p>
              </w:tc>
              <w:tc>
                <w:tcPr>
                  <w:tcW w:w="1408" w:type="dxa"/>
                  <w:shd w:val="clear" w:color="auto" w:fill="auto"/>
                  <w:vAlign w:val="center"/>
                </w:tcPr>
                <w:p w14:paraId="61596301" w14:textId="77777777" w:rsidR="00EC5A88" w:rsidRDefault="006F7AEF">
                  <w:pPr>
                    <w:spacing w:line="360" w:lineRule="auto"/>
                    <w:jc w:val="center"/>
                    <w:rPr>
                      <w:rFonts w:eastAsia="楷体"/>
                      <w:bCs/>
                      <w:sz w:val="24"/>
                      <w:szCs w:val="24"/>
                    </w:rPr>
                  </w:pPr>
                  <w:r>
                    <w:rPr>
                      <w:rFonts w:eastAsia="楷体"/>
                      <w:bCs/>
                      <w:sz w:val="24"/>
                      <w:szCs w:val="24"/>
                    </w:rPr>
                    <w:t>国家重点研究计划课题</w:t>
                  </w:r>
                </w:p>
              </w:tc>
              <w:tc>
                <w:tcPr>
                  <w:tcW w:w="1118" w:type="dxa"/>
                  <w:shd w:val="clear" w:color="auto" w:fill="auto"/>
                  <w:vAlign w:val="center"/>
                </w:tcPr>
                <w:p w14:paraId="3D37FE19" w14:textId="77777777" w:rsidR="00EC5A88" w:rsidRDefault="006F7AEF">
                  <w:pPr>
                    <w:spacing w:line="360" w:lineRule="auto"/>
                    <w:jc w:val="center"/>
                    <w:rPr>
                      <w:rFonts w:eastAsia="楷体"/>
                      <w:bCs/>
                      <w:sz w:val="24"/>
                      <w:szCs w:val="24"/>
                    </w:rPr>
                  </w:pPr>
                  <w:r>
                    <w:rPr>
                      <w:rFonts w:eastAsia="楷体"/>
                      <w:bCs/>
                      <w:sz w:val="24"/>
                      <w:szCs w:val="24"/>
                    </w:rPr>
                    <w:t>155</w:t>
                  </w:r>
                </w:p>
              </w:tc>
              <w:tc>
                <w:tcPr>
                  <w:tcW w:w="1275" w:type="dxa"/>
                  <w:shd w:val="clear" w:color="auto" w:fill="auto"/>
                  <w:vAlign w:val="center"/>
                </w:tcPr>
                <w:p w14:paraId="281BCBAB" w14:textId="77777777" w:rsidR="00EC5A88" w:rsidRDefault="006F7AEF">
                  <w:pPr>
                    <w:spacing w:line="360" w:lineRule="auto"/>
                    <w:jc w:val="center"/>
                    <w:rPr>
                      <w:rFonts w:eastAsia="楷体"/>
                      <w:bCs/>
                      <w:sz w:val="24"/>
                      <w:szCs w:val="24"/>
                    </w:rPr>
                  </w:pPr>
                  <w:r>
                    <w:rPr>
                      <w:rFonts w:eastAsia="楷体"/>
                      <w:bCs/>
                      <w:sz w:val="24"/>
                      <w:szCs w:val="24"/>
                    </w:rPr>
                    <w:t>2023/11/1-2026/10/31</w:t>
                  </w:r>
                </w:p>
              </w:tc>
            </w:tr>
          </w:tbl>
          <w:p w14:paraId="20AE8246" w14:textId="77777777" w:rsidR="00EC5A88" w:rsidRDefault="00EC5A88">
            <w:pPr>
              <w:widowControl/>
              <w:tabs>
                <w:tab w:val="left" w:pos="8460"/>
              </w:tabs>
              <w:spacing w:line="360" w:lineRule="auto"/>
              <w:rPr>
                <w:rFonts w:eastAsia="楷体"/>
                <w:kern w:val="0"/>
                <w:sz w:val="24"/>
                <w:szCs w:val="24"/>
              </w:rPr>
            </w:pPr>
          </w:p>
          <w:p w14:paraId="61C87219"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5.</w:t>
            </w:r>
            <w:r>
              <w:rPr>
                <w:rFonts w:eastAsia="楷体"/>
                <w:b/>
                <w:bCs/>
                <w:kern w:val="0"/>
                <w:sz w:val="24"/>
                <w:szCs w:val="24"/>
              </w:rPr>
              <w:t>其他情况</w:t>
            </w:r>
          </w:p>
          <w:p w14:paraId="61CE0B89" w14:textId="77777777" w:rsidR="00EC5A88" w:rsidRDefault="006F7AEF">
            <w:pPr>
              <w:widowControl/>
              <w:tabs>
                <w:tab w:val="left" w:pos="8460"/>
              </w:tabs>
              <w:spacing w:line="360" w:lineRule="auto"/>
              <w:ind w:firstLineChars="200" w:firstLine="480"/>
              <w:rPr>
                <w:rFonts w:eastAsia="楷体_GB2312"/>
                <w:kern w:val="0"/>
                <w:szCs w:val="21"/>
              </w:rPr>
            </w:pPr>
            <w:r>
              <w:rPr>
                <w:rFonts w:eastAsia="楷体"/>
                <w:kern w:val="0"/>
                <w:sz w:val="24"/>
                <w:szCs w:val="24"/>
              </w:rPr>
              <w:t>无。</w:t>
            </w:r>
          </w:p>
        </w:tc>
      </w:tr>
      <w:tr w:rsidR="00EC5A88" w14:paraId="5B81E4F0" w14:textId="77777777">
        <w:trPr>
          <w:trHeight w:val="1917"/>
          <w:jc w:val="center"/>
        </w:trPr>
        <w:tc>
          <w:tcPr>
            <w:tcW w:w="874" w:type="dxa"/>
            <w:tcMar>
              <w:top w:w="0" w:type="dxa"/>
              <w:left w:w="108" w:type="dxa"/>
              <w:bottom w:w="0" w:type="dxa"/>
              <w:right w:w="108" w:type="dxa"/>
            </w:tcMar>
            <w:vAlign w:val="center"/>
          </w:tcPr>
          <w:p w14:paraId="0C72A59A"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rPr>
              <w:lastRenderedPageBreak/>
              <w:t>项目</w:t>
            </w:r>
            <w:r>
              <w:rPr>
                <w:rFonts w:eastAsia="楷体_GB2312"/>
                <w:kern w:val="0"/>
                <w:sz w:val="24"/>
                <w:szCs w:val="24"/>
              </w:rPr>
              <w:t>2</w:t>
            </w:r>
          </w:p>
        </w:tc>
        <w:tc>
          <w:tcPr>
            <w:tcW w:w="919" w:type="dxa"/>
            <w:tcMar>
              <w:top w:w="0" w:type="dxa"/>
              <w:left w:w="108" w:type="dxa"/>
              <w:bottom w:w="0" w:type="dxa"/>
              <w:right w:w="108" w:type="dxa"/>
            </w:tcMar>
            <w:vAlign w:val="center"/>
          </w:tcPr>
          <w:p w14:paraId="2547B188"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2023</w:t>
            </w:r>
          </w:p>
        </w:tc>
        <w:tc>
          <w:tcPr>
            <w:tcW w:w="1898" w:type="dxa"/>
            <w:tcMar>
              <w:top w:w="0" w:type="dxa"/>
              <w:left w:w="108" w:type="dxa"/>
              <w:bottom w:w="0" w:type="dxa"/>
              <w:right w:w="108" w:type="dxa"/>
            </w:tcMar>
            <w:vAlign w:val="center"/>
          </w:tcPr>
          <w:p w14:paraId="4A7264CE"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基于铌酸锂薄膜的高速</w:t>
            </w:r>
            <w:proofErr w:type="gramStart"/>
            <w:r>
              <w:rPr>
                <w:rFonts w:eastAsia="楷体"/>
                <w:kern w:val="0"/>
                <w:sz w:val="24"/>
                <w:szCs w:val="24"/>
              </w:rPr>
              <w:t>多维光场调控</w:t>
            </w:r>
            <w:proofErr w:type="gramEnd"/>
            <w:r>
              <w:rPr>
                <w:rFonts w:eastAsia="楷体"/>
                <w:kern w:val="0"/>
                <w:sz w:val="24"/>
                <w:szCs w:val="24"/>
              </w:rPr>
              <w:t>及应用研究</w:t>
            </w:r>
          </w:p>
        </w:tc>
        <w:tc>
          <w:tcPr>
            <w:tcW w:w="6475" w:type="dxa"/>
            <w:tcMar>
              <w:top w:w="0" w:type="dxa"/>
              <w:left w:w="108" w:type="dxa"/>
              <w:bottom w:w="0" w:type="dxa"/>
              <w:right w:w="108" w:type="dxa"/>
            </w:tcMar>
            <w:vAlign w:val="center"/>
          </w:tcPr>
          <w:p w14:paraId="219207BB"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1.</w:t>
            </w:r>
            <w:r>
              <w:rPr>
                <w:rFonts w:eastAsia="楷体"/>
                <w:b/>
                <w:bCs/>
                <w:kern w:val="0"/>
                <w:sz w:val="24"/>
                <w:szCs w:val="24"/>
              </w:rPr>
              <w:t>预期成果与考核指标完成情况</w:t>
            </w:r>
          </w:p>
          <w:p w14:paraId="7A3F630D"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项目执行过程中按照原计划内容进行，顺利完成原定研究目标。具体情况介绍如下：</w:t>
            </w:r>
          </w:p>
          <w:p w14:paraId="6CC7ECE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1</w:t>
            </w:r>
            <w:r>
              <w:rPr>
                <w:rFonts w:eastAsia="楷体"/>
                <w:kern w:val="0"/>
                <w:sz w:val="24"/>
                <w:szCs w:val="24"/>
              </w:rPr>
              <w:t>）完成</w:t>
            </w:r>
            <w:r>
              <w:rPr>
                <w:rFonts w:eastAsia="楷体"/>
                <w:kern w:val="0"/>
                <w:sz w:val="24"/>
                <w:szCs w:val="24"/>
              </w:rPr>
              <w:t>1×64</w:t>
            </w:r>
            <w:r>
              <w:rPr>
                <w:rFonts w:eastAsia="楷体"/>
                <w:kern w:val="0"/>
                <w:sz w:val="24"/>
                <w:szCs w:val="24"/>
              </w:rPr>
              <w:t>铌酸锂相控阵阵列（</w:t>
            </w:r>
            <w:r>
              <w:rPr>
                <w:rFonts w:eastAsia="楷体"/>
                <w:kern w:val="0"/>
                <w:sz w:val="24"/>
                <w:szCs w:val="24"/>
              </w:rPr>
              <w:t>OPA</w:t>
            </w:r>
            <w:r>
              <w:rPr>
                <w:rFonts w:eastAsia="楷体"/>
                <w:kern w:val="0"/>
                <w:sz w:val="24"/>
                <w:szCs w:val="24"/>
              </w:rPr>
              <w:t>）器件，并通过激光直写的方法在玻璃中实现一维到二维的转换阵列，实现了</w:t>
            </w:r>
            <w:r>
              <w:rPr>
                <w:rFonts w:eastAsia="楷体"/>
                <w:kern w:val="0"/>
                <w:sz w:val="24"/>
                <w:szCs w:val="24"/>
              </w:rPr>
              <w:t>8×8</w:t>
            </w:r>
            <w:r>
              <w:rPr>
                <w:rFonts w:eastAsia="楷体"/>
                <w:kern w:val="0"/>
                <w:sz w:val="24"/>
                <w:szCs w:val="24"/>
              </w:rPr>
              <w:t>高速二维相控阵阵列。该器件扫描角度约</w:t>
            </w:r>
            <w:r>
              <w:rPr>
                <w:rFonts w:eastAsia="楷体"/>
                <w:kern w:val="0"/>
                <w:sz w:val="24"/>
                <w:szCs w:val="24"/>
              </w:rPr>
              <w:t>±2°</w:t>
            </w:r>
            <w:r>
              <w:rPr>
                <w:rFonts w:eastAsia="楷体"/>
                <w:kern w:val="0"/>
                <w:sz w:val="24"/>
                <w:szCs w:val="24"/>
              </w:rPr>
              <w:t>，角分辨率约</w:t>
            </w:r>
            <w:r>
              <w:rPr>
                <w:rFonts w:eastAsia="楷体"/>
                <w:kern w:val="0"/>
                <w:sz w:val="24"/>
                <w:szCs w:val="24"/>
              </w:rPr>
              <w:t>0.44°× 0.28°</w:t>
            </w:r>
            <w:r>
              <w:rPr>
                <w:rFonts w:eastAsia="楷体"/>
                <w:kern w:val="0"/>
                <w:sz w:val="24"/>
                <w:szCs w:val="24"/>
              </w:rPr>
              <w:t>；</w:t>
            </w:r>
          </w:p>
          <w:p w14:paraId="4CD8F5AC"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2</w:t>
            </w:r>
            <w:r>
              <w:rPr>
                <w:rFonts w:eastAsia="楷体"/>
                <w:kern w:val="0"/>
                <w:sz w:val="24"/>
                <w:szCs w:val="24"/>
              </w:rPr>
              <w:t>）结合铌酸锂</w:t>
            </w:r>
            <w:r>
              <w:rPr>
                <w:rFonts w:eastAsia="楷体"/>
                <w:kern w:val="0"/>
                <w:sz w:val="24"/>
                <w:szCs w:val="24"/>
              </w:rPr>
              <w:t>OPA</w:t>
            </w:r>
            <w:r>
              <w:rPr>
                <w:rFonts w:eastAsia="楷体"/>
                <w:kern w:val="0"/>
                <w:sz w:val="24"/>
                <w:szCs w:val="24"/>
              </w:rPr>
              <w:t>与超构表面，设计基于</w:t>
            </w:r>
            <w:r>
              <w:rPr>
                <w:rFonts w:eastAsia="楷体"/>
                <w:kern w:val="0"/>
                <w:sz w:val="24"/>
                <w:szCs w:val="24"/>
              </w:rPr>
              <w:t>OPA</w:t>
            </w:r>
            <w:r>
              <w:rPr>
                <w:rFonts w:eastAsia="楷体"/>
                <w:kern w:val="0"/>
                <w:sz w:val="24"/>
                <w:szCs w:val="24"/>
              </w:rPr>
              <w:t>寻址的超构表面结构，可以实现大容量、高速率的波前调控，该设计为高速光通信、计算、成像等应用提供重要支撑和基础；</w:t>
            </w:r>
          </w:p>
          <w:p w14:paraId="3A559C87"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3</w:t>
            </w:r>
            <w:r>
              <w:rPr>
                <w:rFonts w:eastAsia="楷体"/>
                <w:kern w:val="0"/>
                <w:sz w:val="24"/>
                <w:szCs w:val="24"/>
              </w:rPr>
              <w:t>）继续研究和发展</w:t>
            </w:r>
            <w:r>
              <w:rPr>
                <w:rFonts w:eastAsia="楷体"/>
                <w:kern w:val="0"/>
                <w:sz w:val="24"/>
                <w:szCs w:val="24"/>
              </w:rPr>
              <w:t>BIC</w:t>
            </w:r>
            <w:proofErr w:type="gramStart"/>
            <w:r>
              <w:rPr>
                <w:rFonts w:eastAsia="楷体"/>
                <w:kern w:val="0"/>
                <w:sz w:val="24"/>
                <w:szCs w:val="24"/>
              </w:rPr>
              <w:t>微纳结构调控光场</w:t>
            </w:r>
            <w:proofErr w:type="gramEnd"/>
            <w:r>
              <w:rPr>
                <w:rFonts w:eastAsia="楷体"/>
                <w:kern w:val="0"/>
                <w:sz w:val="24"/>
                <w:szCs w:val="24"/>
              </w:rPr>
              <w:t>的新机制，发展了同时支持多重共振的高</w:t>
            </w:r>
            <w:r>
              <w:rPr>
                <w:rFonts w:eastAsia="楷体"/>
                <w:kern w:val="0"/>
                <w:sz w:val="24"/>
                <w:szCs w:val="24"/>
              </w:rPr>
              <w:t>Q</w:t>
            </w:r>
            <w:proofErr w:type="gramStart"/>
            <w:r>
              <w:rPr>
                <w:rFonts w:eastAsia="楷体"/>
                <w:kern w:val="0"/>
                <w:sz w:val="24"/>
                <w:szCs w:val="24"/>
              </w:rPr>
              <w:t>因子超</w:t>
            </w:r>
            <w:proofErr w:type="gramEnd"/>
            <w:r>
              <w:rPr>
                <w:rFonts w:eastAsia="楷体"/>
                <w:kern w:val="0"/>
                <w:sz w:val="24"/>
                <w:szCs w:val="24"/>
              </w:rPr>
              <w:t>构表面结构，打破传统器件仅能支持</w:t>
            </w:r>
            <w:r>
              <w:rPr>
                <w:rFonts w:eastAsia="楷体"/>
                <w:kern w:val="0"/>
                <w:sz w:val="24"/>
                <w:szCs w:val="24"/>
              </w:rPr>
              <w:t>1</w:t>
            </w:r>
            <w:r>
              <w:rPr>
                <w:rFonts w:eastAsia="楷体"/>
                <w:kern w:val="0"/>
                <w:sz w:val="24"/>
                <w:szCs w:val="24"/>
              </w:rPr>
              <w:t>到</w:t>
            </w:r>
            <w:r>
              <w:rPr>
                <w:rFonts w:eastAsia="楷体"/>
                <w:kern w:val="0"/>
                <w:sz w:val="24"/>
                <w:szCs w:val="24"/>
              </w:rPr>
              <w:t>2</w:t>
            </w:r>
            <w:r>
              <w:rPr>
                <w:rFonts w:eastAsia="楷体"/>
                <w:kern w:val="0"/>
                <w:sz w:val="24"/>
                <w:szCs w:val="24"/>
              </w:rPr>
              <w:t>个高</w:t>
            </w:r>
            <w:r>
              <w:rPr>
                <w:rFonts w:eastAsia="楷体"/>
                <w:kern w:val="0"/>
                <w:sz w:val="24"/>
                <w:szCs w:val="24"/>
              </w:rPr>
              <w:t>Q</w:t>
            </w:r>
            <w:r>
              <w:rPr>
                <w:rFonts w:eastAsia="楷体"/>
                <w:kern w:val="0"/>
                <w:sz w:val="24"/>
                <w:szCs w:val="24"/>
              </w:rPr>
              <w:t>因子模式的限制，并在此基础</w:t>
            </w:r>
            <w:r>
              <w:rPr>
                <w:rFonts w:eastAsia="楷体"/>
                <w:kern w:val="0"/>
                <w:sz w:val="24"/>
                <w:szCs w:val="24"/>
              </w:rPr>
              <w:lastRenderedPageBreak/>
              <w:t>上实</w:t>
            </w:r>
            <w:r>
              <w:rPr>
                <w:rFonts w:eastAsia="楷体"/>
                <w:kern w:val="0"/>
                <w:sz w:val="24"/>
                <w:szCs w:val="24"/>
              </w:rPr>
              <w:t>现基于准</w:t>
            </w:r>
            <w:r>
              <w:rPr>
                <w:rFonts w:eastAsia="楷体"/>
                <w:kern w:val="0"/>
                <w:sz w:val="24"/>
                <w:szCs w:val="24"/>
              </w:rPr>
              <w:t>BIC</w:t>
            </w:r>
            <w:r>
              <w:rPr>
                <w:rFonts w:eastAsia="楷体"/>
                <w:kern w:val="0"/>
                <w:sz w:val="24"/>
                <w:szCs w:val="24"/>
              </w:rPr>
              <w:t>结构的动态调控及开关应用器件。</w:t>
            </w:r>
          </w:p>
          <w:p w14:paraId="0162C71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4</w:t>
            </w:r>
            <w:r>
              <w:rPr>
                <w:rFonts w:eastAsia="楷体"/>
                <w:kern w:val="0"/>
                <w:sz w:val="24"/>
                <w:szCs w:val="24"/>
              </w:rPr>
              <w:t>）结合超构表面与非线性过程，实现基于超构表面的大规模、可扩展的量子信息协议，包括多用户全光量子网络和远程态制备协议，均为当前相关协议的最大规模。</w:t>
            </w:r>
          </w:p>
          <w:p w14:paraId="457D050A" w14:textId="77777777" w:rsidR="00EC5A88" w:rsidRDefault="00EC5A88">
            <w:pPr>
              <w:widowControl/>
              <w:tabs>
                <w:tab w:val="left" w:pos="8460"/>
              </w:tabs>
              <w:spacing w:line="360" w:lineRule="auto"/>
              <w:ind w:rightChars="12" w:right="25"/>
              <w:rPr>
                <w:rFonts w:eastAsia="楷体"/>
                <w:kern w:val="0"/>
                <w:sz w:val="24"/>
                <w:szCs w:val="24"/>
              </w:rPr>
            </w:pPr>
          </w:p>
          <w:p w14:paraId="68372D3E"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2.</w:t>
            </w:r>
            <w:r>
              <w:rPr>
                <w:rFonts w:eastAsia="楷体"/>
                <w:b/>
                <w:bCs/>
                <w:kern w:val="0"/>
                <w:sz w:val="24"/>
                <w:szCs w:val="24"/>
              </w:rPr>
              <w:t>研究过程是否按计划有序开展，是否遇到困难及团队是如何解决的</w:t>
            </w:r>
          </w:p>
          <w:p w14:paraId="27CF9C4F"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项目严格按照研究计划展开，目前进展顺利。但在研究过程中存在一些问题。具体问题与解决方案如下：</w:t>
            </w:r>
          </w:p>
          <w:p w14:paraId="62AC550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1</w:t>
            </w:r>
            <w:r>
              <w:rPr>
                <w:rFonts w:eastAsia="楷体"/>
                <w:kern w:val="0"/>
                <w:sz w:val="24"/>
                <w:szCs w:val="24"/>
              </w:rPr>
              <w:t>）铌酸锂芯片样品的高速封装问题。尽管我们制备的铌酸锂芯片已经可以达到</w:t>
            </w:r>
            <w:r>
              <w:rPr>
                <w:rFonts w:eastAsia="楷体"/>
                <w:kern w:val="0"/>
                <w:sz w:val="24"/>
                <w:szCs w:val="24"/>
              </w:rPr>
              <w:t>GHz</w:t>
            </w:r>
            <w:r>
              <w:rPr>
                <w:rFonts w:eastAsia="楷体"/>
                <w:kern w:val="0"/>
                <w:sz w:val="24"/>
                <w:szCs w:val="24"/>
              </w:rPr>
              <w:t>以上的调控速度，但常规的芯片封装方法的上限通常在</w:t>
            </w:r>
            <w:r>
              <w:rPr>
                <w:rFonts w:eastAsia="楷体"/>
                <w:kern w:val="0"/>
                <w:sz w:val="24"/>
                <w:szCs w:val="24"/>
              </w:rPr>
              <w:t>MHz</w:t>
            </w:r>
            <w:r>
              <w:rPr>
                <w:rFonts w:eastAsia="楷体"/>
                <w:kern w:val="0"/>
                <w:sz w:val="24"/>
                <w:szCs w:val="24"/>
              </w:rPr>
              <w:t>附近，无法满足相关实验和应用</w:t>
            </w:r>
            <w:r>
              <w:rPr>
                <w:rFonts w:eastAsia="楷体"/>
                <w:kern w:val="0"/>
                <w:sz w:val="24"/>
                <w:szCs w:val="24"/>
              </w:rPr>
              <w:t>的需求。为解决这一问题，我们研究了整个封装过程中各部分的阻抗情况，从理论上优化设计</w:t>
            </w:r>
            <w:r>
              <w:rPr>
                <w:rFonts w:eastAsia="楷体"/>
                <w:kern w:val="0"/>
                <w:sz w:val="24"/>
                <w:szCs w:val="24"/>
              </w:rPr>
              <w:t>PCB</w:t>
            </w:r>
            <w:r>
              <w:rPr>
                <w:rFonts w:eastAsia="楷体"/>
                <w:kern w:val="0"/>
                <w:sz w:val="24"/>
                <w:szCs w:val="24"/>
              </w:rPr>
              <w:t>、封装线路，并通过数值仿真优化封装方法和设计，最终实现可达</w:t>
            </w:r>
            <w:r>
              <w:rPr>
                <w:rFonts w:eastAsia="楷体"/>
                <w:kern w:val="0"/>
                <w:sz w:val="24"/>
                <w:szCs w:val="24"/>
              </w:rPr>
              <w:t>GHz</w:t>
            </w:r>
            <w:r>
              <w:rPr>
                <w:rFonts w:eastAsia="楷体"/>
                <w:kern w:val="0"/>
                <w:sz w:val="24"/>
                <w:szCs w:val="24"/>
              </w:rPr>
              <w:t>以上调控速度的封装。</w:t>
            </w:r>
          </w:p>
          <w:p w14:paraId="084778BE"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2</w:t>
            </w:r>
            <w:r>
              <w:rPr>
                <w:rFonts w:eastAsia="楷体"/>
                <w:kern w:val="0"/>
                <w:sz w:val="24"/>
                <w:szCs w:val="24"/>
              </w:rPr>
              <w:t>）超构表面样品大规模优化问题。随着所支持通道数的增加，相应超构表面的面积会急剧增加，同时优化设计相关超构表面所需要的资源也将迅速增加，超过了当前所具备的硬件的限制。为解决这一问题，发展了模块化设计的方法，并引入人工智能优化算法，有效提升了超构表面结构设计的效率，在硬件条件不变的情况下，实现了更大规模超构表面以及更多通道的设计。</w:t>
            </w:r>
          </w:p>
          <w:p w14:paraId="38EFBA29" w14:textId="77777777" w:rsidR="00EC5A88" w:rsidRDefault="00EC5A88">
            <w:pPr>
              <w:widowControl/>
              <w:tabs>
                <w:tab w:val="left" w:pos="8460"/>
              </w:tabs>
              <w:spacing w:line="360" w:lineRule="auto"/>
              <w:ind w:rightChars="12" w:right="25"/>
              <w:rPr>
                <w:rFonts w:eastAsia="楷体"/>
                <w:kern w:val="0"/>
                <w:sz w:val="24"/>
                <w:szCs w:val="24"/>
              </w:rPr>
            </w:pPr>
          </w:p>
          <w:p w14:paraId="5FC58604"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3.</w:t>
            </w:r>
            <w:r>
              <w:rPr>
                <w:rFonts w:eastAsia="楷体"/>
                <w:b/>
                <w:bCs/>
                <w:kern w:val="0"/>
                <w:sz w:val="24"/>
                <w:szCs w:val="24"/>
              </w:rPr>
              <w:t>科研团队建设及人才培养情况</w:t>
            </w:r>
          </w:p>
          <w:p w14:paraId="37B34077"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本项目团队目前有高级研究人员</w:t>
            </w:r>
            <w:r>
              <w:rPr>
                <w:rFonts w:eastAsia="楷体"/>
                <w:kern w:val="0"/>
                <w:sz w:val="24"/>
                <w:szCs w:val="24"/>
              </w:rPr>
              <w:t>5</w:t>
            </w:r>
            <w:r>
              <w:rPr>
                <w:rFonts w:eastAsia="楷体"/>
                <w:kern w:val="0"/>
                <w:sz w:val="24"/>
                <w:szCs w:val="24"/>
              </w:rPr>
              <w:t>人，博士后</w:t>
            </w:r>
            <w:r>
              <w:rPr>
                <w:rFonts w:eastAsia="楷体"/>
                <w:kern w:val="0"/>
                <w:sz w:val="24"/>
                <w:szCs w:val="24"/>
              </w:rPr>
              <w:t>1</w:t>
            </w:r>
            <w:r>
              <w:rPr>
                <w:rFonts w:eastAsia="楷体"/>
                <w:kern w:val="0"/>
                <w:sz w:val="24"/>
                <w:szCs w:val="24"/>
              </w:rPr>
              <w:t>名，研究生</w:t>
            </w:r>
            <w:r>
              <w:rPr>
                <w:rFonts w:eastAsia="楷体"/>
                <w:kern w:val="0"/>
                <w:sz w:val="24"/>
                <w:szCs w:val="24"/>
              </w:rPr>
              <w:t>8</w:t>
            </w:r>
            <w:r>
              <w:rPr>
                <w:rFonts w:eastAsia="楷体"/>
                <w:kern w:val="0"/>
                <w:sz w:val="24"/>
                <w:szCs w:val="24"/>
              </w:rPr>
              <w:t>名。</w:t>
            </w:r>
            <w:r>
              <w:rPr>
                <w:rFonts w:eastAsia="楷体"/>
                <w:kern w:val="0"/>
                <w:sz w:val="24"/>
                <w:szCs w:val="24"/>
              </w:rPr>
              <w:t>2024</w:t>
            </w:r>
            <w:r>
              <w:rPr>
                <w:rFonts w:eastAsia="楷体"/>
                <w:kern w:val="0"/>
                <w:sz w:val="24"/>
                <w:szCs w:val="24"/>
              </w:rPr>
              <w:t>年团队</w:t>
            </w:r>
            <w:r>
              <w:rPr>
                <w:rFonts w:eastAsia="楷体"/>
                <w:kern w:val="0"/>
                <w:sz w:val="24"/>
                <w:szCs w:val="24"/>
              </w:rPr>
              <w:t>2</w:t>
            </w:r>
            <w:r>
              <w:rPr>
                <w:rFonts w:eastAsia="楷体"/>
                <w:kern w:val="0"/>
                <w:sz w:val="24"/>
                <w:szCs w:val="24"/>
              </w:rPr>
              <w:t>名研究生获得博士学位。</w:t>
            </w:r>
          </w:p>
          <w:p w14:paraId="72BCD61E" w14:textId="77777777" w:rsidR="00EC5A88" w:rsidRDefault="00EC5A88">
            <w:pPr>
              <w:widowControl/>
              <w:tabs>
                <w:tab w:val="left" w:pos="8460"/>
              </w:tabs>
              <w:spacing w:line="360" w:lineRule="auto"/>
              <w:ind w:rightChars="12" w:right="25"/>
              <w:rPr>
                <w:rFonts w:eastAsia="楷体"/>
                <w:kern w:val="0"/>
                <w:sz w:val="24"/>
                <w:szCs w:val="24"/>
              </w:rPr>
            </w:pPr>
          </w:p>
          <w:p w14:paraId="516F2247"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4.</w:t>
            </w:r>
            <w:r>
              <w:rPr>
                <w:rFonts w:eastAsia="楷体"/>
                <w:b/>
                <w:bCs/>
                <w:kern w:val="0"/>
                <w:sz w:val="24"/>
                <w:szCs w:val="24"/>
              </w:rPr>
              <w:t>在本项目的研究基础上争取到其他项目及资源的情况</w:t>
            </w:r>
          </w:p>
          <w:p w14:paraId="2F82CE7E"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lastRenderedPageBreak/>
              <w:t>无</w:t>
            </w:r>
            <w:r>
              <w:rPr>
                <w:rFonts w:eastAsia="楷体"/>
                <w:kern w:val="0"/>
                <w:sz w:val="24"/>
                <w:szCs w:val="24"/>
              </w:rPr>
              <w:t>。</w:t>
            </w:r>
          </w:p>
          <w:p w14:paraId="4838834D" w14:textId="77777777" w:rsidR="00EC5A88" w:rsidRDefault="00EC5A88">
            <w:pPr>
              <w:widowControl/>
              <w:tabs>
                <w:tab w:val="left" w:pos="8460"/>
              </w:tabs>
              <w:spacing w:line="360" w:lineRule="auto"/>
              <w:ind w:rightChars="12" w:right="25"/>
              <w:rPr>
                <w:rFonts w:eastAsia="楷体"/>
                <w:kern w:val="0"/>
                <w:sz w:val="24"/>
                <w:szCs w:val="24"/>
              </w:rPr>
            </w:pPr>
          </w:p>
          <w:p w14:paraId="3B11FE69"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5.</w:t>
            </w:r>
            <w:r>
              <w:rPr>
                <w:rFonts w:eastAsia="楷体"/>
                <w:b/>
                <w:bCs/>
                <w:kern w:val="0"/>
                <w:sz w:val="24"/>
                <w:szCs w:val="24"/>
              </w:rPr>
              <w:t>其他情况</w:t>
            </w:r>
          </w:p>
          <w:p w14:paraId="3C59C907" w14:textId="77777777" w:rsidR="00EC5A88" w:rsidRDefault="006F7AEF">
            <w:pPr>
              <w:widowControl/>
              <w:tabs>
                <w:tab w:val="left" w:pos="8460"/>
              </w:tabs>
              <w:spacing w:line="360" w:lineRule="auto"/>
              <w:ind w:rightChars="12" w:right="25" w:firstLineChars="200" w:firstLine="480"/>
              <w:rPr>
                <w:rFonts w:eastAsia="楷体"/>
                <w:kern w:val="0"/>
                <w:szCs w:val="21"/>
              </w:rPr>
            </w:pPr>
            <w:r>
              <w:rPr>
                <w:rFonts w:eastAsia="楷体"/>
                <w:kern w:val="0"/>
                <w:sz w:val="24"/>
                <w:szCs w:val="24"/>
              </w:rPr>
              <w:t>无</w:t>
            </w:r>
            <w:r>
              <w:rPr>
                <w:rFonts w:eastAsia="楷体"/>
                <w:kern w:val="0"/>
                <w:sz w:val="24"/>
                <w:szCs w:val="24"/>
              </w:rPr>
              <w:t>。</w:t>
            </w:r>
          </w:p>
        </w:tc>
      </w:tr>
      <w:tr w:rsidR="00EC5A88" w14:paraId="44E9C560" w14:textId="77777777">
        <w:trPr>
          <w:trHeight w:val="3125"/>
          <w:jc w:val="center"/>
        </w:trPr>
        <w:tc>
          <w:tcPr>
            <w:tcW w:w="874" w:type="dxa"/>
            <w:tcMar>
              <w:top w:w="0" w:type="dxa"/>
              <w:left w:w="108" w:type="dxa"/>
              <w:bottom w:w="0" w:type="dxa"/>
              <w:right w:w="108" w:type="dxa"/>
            </w:tcMar>
            <w:vAlign w:val="center"/>
          </w:tcPr>
          <w:p w14:paraId="2138AB66"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lang w:val="en"/>
              </w:rPr>
              <w:lastRenderedPageBreak/>
              <w:t>项目</w:t>
            </w:r>
            <w:r>
              <w:rPr>
                <w:rFonts w:eastAsia="楷体_GB2312"/>
                <w:kern w:val="0"/>
                <w:sz w:val="24"/>
                <w:szCs w:val="24"/>
              </w:rPr>
              <w:t>3</w:t>
            </w:r>
          </w:p>
        </w:tc>
        <w:tc>
          <w:tcPr>
            <w:tcW w:w="919" w:type="dxa"/>
            <w:tcMar>
              <w:top w:w="0" w:type="dxa"/>
              <w:left w:w="108" w:type="dxa"/>
              <w:bottom w:w="0" w:type="dxa"/>
              <w:right w:w="108" w:type="dxa"/>
            </w:tcMar>
            <w:vAlign w:val="center"/>
          </w:tcPr>
          <w:p w14:paraId="1614243A"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2023</w:t>
            </w:r>
          </w:p>
        </w:tc>
        <w:tc>
          <w:tcPr>
            <w:tcW w:w="1898" w:type="dxa"/>
            <w:tcMar>
              <w:top w:w="0" w:type="dxa"/>
              <w:left w:w="108" w:type="dxa"/>
              <w:bottom w:w="0" w:type="dxa"/>
              <w:right w:w="108" w:type="dxa"/>
            </w:tcMar>
            <w:vAlign w:val="center"/>
          </w:tcPr>
          <w:p w14:paraId="1DBE7314"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亚热带森林生物多样性</w:t>
            </w:r>
            <w:proofErr w:type="gramStart"/>
            <w:r>
              <w:rPr>
                <w:rFonts w:eastAsia="楷体"/>
                <w:kern w:val="0"/>
                <w:sz w:val="24"/>
                <w:szCs w:val="24"/>
              </w:rPr>
              <w:t>与碳汇协同</w:t>
            </w:r>
            <w:proofErr w:type="gramEnd"/>
            <w:r>
              <w:rPr>
                <w:rFonts w:eastAsia="楷体"/>
                <w:kern w:val="0"/>
                <w:sz w:val="24"/>
                <w:szCs w:val="24"/>
              </w:rPr>
              <w:t>提升机制</w:t>
            </w:r>
          </w:p>
        </w:tc>
        <w:tc>
          <w:tcPr>
            <w:tcW w:w="6475" w:type="dxa"/>
            <w:tcMar>
              <w:top w:w="0" w:type="dxa"/>
              <w:left w:w="108" w:type="dxa"/>
              <w:bottom w:w="0" w:type="dxa"/>
              <w:right w:w="108" w:type="dxa"/>
            </w:tcMar>
            <w:vAlign w:val="center"/>
          </w:tcPr>
          <w:p w14:paraId="2E518DF9" w14:textId="77777777" w:rsidR="00EC5A88" w:rsidRDefault="006F7AEF">
            <w:pPr>
              <w:pStyle w:val="TableText"/>
              <w:spacing w:line="360" w:lineRule="auto"/>
              <w:rPr>
                <w:rFonts w:ascii="Times New Roman" w:hAnsi="Times New Roman" w:cs="Times New Roman"/>
                <w:b/>
                <w:bCs/>
                <w:sz w:val="24"/>
                <w:szCs w:val="24"/>
                <w:lang w:eastAsia="zh-CN"/>
              </w:rPr>
            </w:pPr>
            <w:r>
              <w:rPr>
                <w:rFonts w:ascii="Times New Roman" w:hAnsi="Times New Roman" w:cs="Times New Roman"/>
                <w:b/>
                <w:bCs/>
                <w:spacing w:val="7"/>
                <w:sz w:val="24"/>
                <w:szCs w:val="24"/>
                <w:lang w:eastAsia="zh-CN"/>
              </w:rPr>
              <w:t>1.</w:t>
            </w:r>
            <w:r>
              <w:rPr>
                <w:rFonts w:ascii="Times New Roman" w:hAnsi="Times New Roman" w:cs="Times New Roman"/>
                <w:b/>
                <w:bCs/>
                <w:spacing w:val="7"/>
                <w:sz w:val="24"/>
                <w:szCs w:val="24"/>
                <w:lang w:eastAsia="zh-CN"/>
              </w:rPr>
              <w:t>预期成果与考核指标完成情况</w:t>
            </w:r>
          </w:p>
          <w:p w14:paraId="09C05CC8" w14:textId="77777777" w:rsidR="00EC5A88" w:rsidRDefault="006F7AEF">
            <w:pPr>
              <w:pStyle w:val="TableText"/>
              <w:spacing w:line="360" w:lineRule="auto"/>
              <w:ind w:firstLineChars="200" w:firstLine="520"/>
              <w:rPr>
                <w:rFonts w:ascii="Times New Roman" w:hAnsi="Times New Roman" w:cs="Times New Roman"/>
                <w:spacing w:val="19"/>
                <w:sz w:val="24"/>
                <w:szCs w:val="24"/>
                <w:lang w:eastAsia="zh-CN"/>
              </w:rPr>
            </w:pPr>
            <w:r>
              <w:rPr>
                <w:rFonts w:ascii="Times New Roman" w:hAnsi="Times New Roman" w:cs="Times New Roman"/>
                <w:spacing w:val="10"/>
                <w:sz w:val="24"/>
                <w:szCs w:val="24"/>
                <w:lang w:eastAsia="zh-CN"/>
              </w:rPr>
              <w:t>本年度是本项目开始实施的第三年。按照研究计划，本年度主要以数据分析与野外调查为主，在已有我国亚热带森林大尺度上构建的监测样地网络以及在典型森林区域开展的长期监测网络等为基础，本年度主要在江西庐山海拔梯度样地开展了木本植物样地调查工作，在浙江天</w:t>
            </w:r>
            <w:r>
              <w:rPr>
                <w:rFonts w:ascii="Times New Roman" w:hAnsi="Times New Roman" w:cs="Times New Roman"/>
                <w:spacing w:val="6"/>
                <w:sz w:val="24"/>
                <w:szCs w:val="24"/>
                <w:lang w:eastAsia="zh-CN"/>
              </w:rPr>
              <w:t>目山、安徽大别山、广东车八岭、福建戴云山等开展植物幼苗调查工作，以及在所有山地的</w:t>
            </w:r>
            <w:r>
              <w:rPr>
                <w:rFonts w:ascii="Times New Roman" w:hAnsi="Times New Roman" w:cs="Times New Roman"/>
                <w:spacing w:val="-30"/>
                <w:sz w:val="24"/>
                <w:szCs w:val="24"/>
                <w:lang w:eastAsia="zh-CN"/>
              </w:rPr>
              <w:t xml:space="preserve"> </w:t>
            </w:r>
            <w:r>
              <w:rPr>
                <w:rFonts w:ascii="Times New Roman" w:hAnsi="Times New Roman" w:cs="Times New Roman"/>
                <w:spacing w:val="6"/>
                <w:sz w:val="24"/>
                <w:szCs w:val="24"/>
                <w:lang w:eastAsia="zh-CN"/>
              </w:rPr>
              <w:t>200</w:t>
            </w:r>
            <w:r>
              <w:rPr>
                <w:rFonts w:ascii="Times New Roman" w:hAnsi="Times New Roman" w:cs="Times New Roman"/>
                <w:spacing w:val="11"/>
                <w:sz w:val="24"/>
                <w:szCs w:val="24"/>
                <w:lang w:eastAsia="zh-CN"/>
              </w:rPr>
              <w:t>余个样地继续开展森林</w:t>
            </w:r>
            <w:proofErr w:type="gramStart"/>
            <w:r>
              <w:rPr>
                <w:rFonts w:ascii="Times New Roman" w:hAnsi="Times New Roman" w:cs="Times New Roman"/>
                <w:spacing w:val="11"/>
                <w:sz w:val="24"/>
                <w:szCs w:val="24"/>
                <w:lang w:eastAsia="zh-CN"/>
              </w:rPr>
              <w:t>林</w:t>
            </w:r>
            <w:proofErr w:type="gramEnd"/>
            <w:r>
              <w:rPr>
                <w:rFonts w:ascii="Times New Roman" w:hAnsi="Times New Roman" w:cs="Times New Roman"/>
                <w:spacing w:val="11"/>
                <w:sz w:val="24"/>
                <w:szCs w:val="24"/>
                <w:lang w:eastAsia="zh-CN"/>
              </w:rPr>
              <w:t>下微气候的调查与监测工作。在本项目支持下，本年度正式发表</w:t>
            </w:r>
            <w:r>
              <w:rPr>
                <w:rFonts w:ascii="Times New Roman" w:hAnsi="Times New Roman" w:cs="Times New Roman"/>
                <w:spacing w:val="-14"/>
                <w:sz w:val="24"/>
                <w:szCs w:val="24"/>
                <w:lang w:eastAsia="zh-CN"/>
              </w:rPr>
              <w:t xml:space="preserve"> </w:t>
            </w:r>
            <w:r>
              <w:rPr>
                <w:rFonts w:ascii="Times New Roman" w:hAnsi="Times New Roman" w:cs="Times New Roman"/>
                <w:sz w:val="24"/>
                <w:szCs w:val="24"/>
                <w:lang w:eastAsia="zh-CN"/>
              </w:rPr>
              <w:t>SCI</w:t>
            </w:r>
            <w:r>
              <w:rPr>
                <w:rFonts w:ascii="Times New Roman" w:hAnsi="Times New Roman" w:cs="Times New Roman"/>
                <w:spacing w:val="16"/>
                <w:sz w:val="24"/>
                <w:szCs w:val="24"/>
                <w:lang w:eastAsia="zh-CN"/>
              </w:rPr>
              <w:t>论文</w:t>
            </w:r>
            <w:r>
              <w:rPr>
                <w:rFonts w:ascii="Times New Roman" w:hAnsi="Times New Roman" w:cs="Times New Roman"/>
                <w:spacing w:val="-40"/>
                <w:sz w:val="24"/>
                <w:szCs w:val="24"/>
                <w:lang w:eastAsia="zh-CN"/>
              </w:rPr>
              <w:t xml:space="preserve"> </w:t>
            </w:r>
            <w:r>
              <w:rPr>
                <w:rFonts w:ascii="Times New Roman" w:hAnsi="Times New Roman" w:cs="Times New Roman"/>
                <w:spacing w:val="16"/>
                <w:sz w:val="24"/>
                <w:szCs w:val="24"/>
                <w:lang w:eastAsia="zh-CN"/>
              </w:rPr>
              <w:t xml:space="preserve">20 </w:t>
            </w:r>
            <w:r>
              <w:rPr>
                <w:rFonts w:ascii="Times New Roman" w:hAnsi="Times New Roman" w:cs="Times New Roman"/>
                <w:spacing w:val="16"/>
                <w:sz w:val="24"/>
                <w:szCs w:val="24"/>
                <w:lang w:eastAsia="zh-CN"/>
              </w:rPr>
              <w:t>篇，包括</w:t>
            </w:r>
            <w:r>
              <w:rPr>
                <w:rFonts w:ascii="Times New Roman" w:hAnsi="Times New Roman" w:cs="Times New Roman"/>
                <w:spacing w:val="-37"/>
                <w:sz w:val="24"/>
                <w:szCs w:val="24"/>
                <w:lang w:eastAsia="zh-CN"/>
              </w:rPr>
              <w:t xml:space="preserve"> </w:t>
            </w:r>
            <w:r>
              <w:rPr>
                <w:rFonts w:ascii="Times New Roman" w:hAnsi="Times New Roman" w:cs="Times New Roman"/>
                <w:sz w:val="24"/>
                <w:szCs w:val="24"/>
                <w:lang w:eastAsia="zh-CN"/>
              </w:rPr>
              <w:t>Global</w:t>
            </w:r>
            <w:r>
              <w:rPr>
                <w:rFonts w:ascii="Times New Roman" w:hAnsi="Times New Roman" w:cs="Times New Roman"/>
                <w:spacing w:val="16"/>
                <w:sz w:val="24"/>
                <w:szCs w:val="24"/>
                <w:lang w:eastAsia="zh-CN"/>
              </w:rPr>
              <w:t xml:space="preserve"> </w:t>
            </w:r>
            <w:r>
              <w:rPr>
                <w:rFonts w:ascii="Times New Roman" w:hAnsi="Times New Roman" w:cs="Times New Roman"/>
                <w:sz w:val="24"/>
                <w:szCs w:val="24"/>
                <w:lang w:eastAsia="zh-CN"/>
              </w:rPr>
              <w:t>Change</w:t>
            </w:r>
            <w:r>
              <w:rPr>
                <w:rFonts w:ascii="Times New Roman" w:hAnsi="Times New Roman" w:cs="Times New Roman"/>
                <w:spacing w:val="16"/>
                <w:sz w:val="24"/>
                <w:szCs w:val="24"/>
                <w:lang w:eastAsia="zh-CN"/>
              </w:rPr>
              <w:t xml:space="preserve"> </w:t>
            </w:r>
            <w:r>
              <w:rPr>
                <w:rFonts w:ascii="Times New Roman" w:hAnsi="Times New Roman" w:cs="Times New Roman"/>
                <w:sz w:val="24"/>
                <w:szCs w:val="24"/>
                <w:lang w:eastAsia="zh-CN"/>
              </w:rPr>
              <w:t>Biology</w:t>
            </w:r>
            <w:r>
              <w:rPr>
                <w:rFonts w:ascii="Times New Roman" w:hAnsi="Times New Roman" w:cs="Times New Roman"/>
                <w:spacing w:val="16"/>
                <w:sz w:val="24"/>
                <w:szCs w:val="24"/>
                <w:lang w:eastAsia="zh-CN"/>
              </w:rPr>
              <w:t>、</w:t>
            </w:r>
            <w:r>
              <w:rPr>
                <w:rFonts w:ascii="Times New Roman" w:hAnsi="Times New Roman" w:cs="Times New Roman"/>
                <w:sz w:val="24"/>
                <w:szCs w:val="24"/>
                <w:lang w:eastAsia="zh-CN"/>
              </w:rPr>
              <w:t>Global</w:t>
            </w:r>
            <w:r>
              <w:rPr>
                <w:rFonts w:ascii="Times New Roman" w:hAnsi="Times New Roman" w:cs="Times New Roman"/>
                <w:spacing w:val="16"/>
                <w:sz w:val="24"/>
                <w:szCs w:val="24"/>
                <w:lang w:eastAsia="zh-CN"/>
              </w:rPr>
              <w:t xml:space="preserve"> </w:t>
            </w:r>
            <w:r>
              <w:rPr>
                <w:rFonts w:ascii="Times New Roman" w:hAnsi="Times New Roman" w:cs="Times New Roman"/>
                <w:sz w:val="24"/>
                <w:szCs w:val="24"/>
                <w:lang w:eastAsia="zh-CN"/>
              </w:rPr>
              <w:t>Biogeochemical</w:t>
            </w:r>
            <w:r>
              <w:rPr>
                <w:rFonts w:ascii="Times New Roman" w:hAnsi="Times New Roman" w:cs="Times New Roman"/>
                <w:spacing w:val="16"/>
                <w:sz w:val="24"/>
                <w:szCs w:val="24"/>
                <w:lang w:eastAsia="zh-CN"/>
              </w:rPr>
              <w:t xml:space="preserve"> </w:t>
            </w:r>
            <w:r>
              <w:rPr>
                <w:rFonts w:ascii="Times New Roman" w:hAnsi="Times New Roman" w:cs="Times New Roman"/>
                <w:sz w:val="24"/>
                <w:szCs w:val="24"/>
                <w:lang w:eastAsia="zh-CN"/>
              </w:rPr>
              <w:t>Cycles</w:t>
            </w:r>
            <w:r>
              <w:rPr>
                <w:rFonts w:ascii="Times New Roman" w:hAnsi="Times New Roman" w:cs="Times New Roman"/>
                <w:spacing w:val="16"/>
                <w:sz w:val="24"/>
                <w:szCs w:val="24"/>
                <w:lang w:eastAsia="zh-CN"/>
              </w:rPr>
              <w:t>、</w:t>
            </w:r>
            <w:r>
              <w:rPr>
                <w:rFonts w:ascii="Times New Roman" w:hAnsi="Times New Roman" w:cs="Times New Roman"/>
                <w:sz w:val="24"/>
                <w:szCs w:val="24"/>
                <w:lang w:eastAsia="zh-CN"/>
              </w:rPr>
              <w:t>Plant</w:t>
            </w:r>
            <w:r>
              <w:rPr>
                <w:rFonts w:ascii="Times New Roman" w:hAnsi="Times New Roman" w:cs="Times New Roman"/>
                <w:spacing w:val="16"/>
                <w:sz w:val="24"/>
                <w:szCs w:val="24"/>
                <w:lang w:eastAsia="zh-CN"/>
              </w:rPr>
              <w:t xml:space="preserve"> </w:t>
            </w:r>
            <w:r>
              <w:rPr>
                <w:rFonts w:ascii="Times New Roman" w:hAnsi="Times New Roman" w:cs="Times New Roman"/>
                <w:sz w:val="24"/>
                <w:szCs w:val="24"/>
                <w:lang w:eastAsia="zh-CN"/>
              </w:rPr>
              <w:t>Diversity</w:t>
            </w:r>
            <w:r>
              <w:rPr>
                <w:rFonts w:ascii="Times New Roman" w:hAnsi="Times New Roman" w:cs="Times New Roman"/>
                <w:spacing w:val="16"/>
                <w:sz w:val="24"/>
                <w:szCs w:val="24"/>
                <w:lang w:eastAsia="zh-CN"/>
              </w:rPr>
              <w:t>、</w:t>
            </w:r>
            <w:r>
              <w:rPr>
                <w:rFonts w:ascii="Times New Roman" w:hAnsi="Times New Roman" w:cs="Times New Roman"/>
                <w:sz w:val="24"/>
                <w:szCs w:val="24"/>
                <w:lang w:eastAsia="zh-CN"/>
              </w:rPr>
              <w:t>Journal of</w:t>
            </w:r>
            <w:r>
              <w:rPr>
                <w:rFonts w:ascii="Times New Roman" w:hAnsi="Times New Roman" w:cs="Times New Roman"/>
                <w:spacing w:val="-9"/>
                <w:sz w:val="24"/>
                <w:szCs w:val="24"/>
                <w:lang w:eastAsia="zh-CN"/>
              </w:rPr>
              <w:t xml:space="preserve"> </w:t>
            </w:r>
            <w:r>
              <w:rPr>
                <w:rFonts w:ascii="Times New Roman" w:hAnsi="Times New Roman" w:cs="Times New Roman"/>
                <w:sz w:val="24"/>
                <w:szCs w:val="24"/>
                <w:lang w:eastAsia="zh-CN"/>
              </w:rPr>
              <w:t>Ecology</w:t>
            </w:r>
            <w:r>
              <w:rPr>
                <w:rFonts w:ascii="Times New Roman" w:hAnsi="Times New Roman" w:cs="Times New Roman"/>
                <w:spacing w:val="-24"/>
                <w:sz w:val="24"/>
                <w:szCs w:val="24"/>
                <w:lang w:eastAsia="zh-CN"/>
              </w:rPr>
              <w:t xml:space="preserve"> </w:t>
            </w:r>
            <w:r>
              <w:rPr>
                <w:rFonts w:ascii="Times New Roman" w:hAnsi="Times New Roman" w:cs="Times New Roman"/>
                <w:spacing w:val="19"/>
                <w:sz w:val="24"/>
                <w:szCs w:val="24"/>
                <w:lang w:eastAsia="zh-CN"/>
              </w:rPr>
              <w:t>、</w:t>
            </w:r>
            <w:r>
              <w:rPr>
                <w:rFonts w:ascii="Times New Roman" w:hAnsi="Times New Roman" w:cs="Times New Roman"/>
                <w:sz w:val="24"/>
                <w:szCs w:val="24"/>
                <w:lang w:eastAsia="zh-CN"/>
              </w:rPr>
              <w:t>Ecological</w:t>
            </w:r>
            <w:r>
              <w:rPr>
                <w:rFonts w:ascii="Times New Roman" w:hAnsi="Times New Roman" w:cs="Times New Roman"/>
                <w:spacing w:val="19"/>
                <w:sz w:val="24"/>
                <w:szCs w:val="24"/>
                <w:lang w:eastAsia="zh-CN"/>
              </w:rPr>
              <w:t xml:space="preserve"> </w:t>
            </w:r>
            <w:r>
              <w:rPr>
                <w:rFonts w:ascii="Times New Roman" w:hAnsi="Times New Roman" w:cs="Times New Roman"/>
                <w:sz w:val="24"/>
                <w:szCs w:val="24"/>
                <w:lang w:eastAsia="zh-CN"/>
              </w:rPr>
              <w:t>Applications</w:t>
            </w:r>
            <w:r>
              <w:rPr>
                <w:rFonts w:ascii="Times New Roman" w:hAnsi="Times New Roman" w:cs="Times New Roman"/>
                <w:spacing w:val="-27"/>
                <w:sz w:val="24"/>
                <w:szCs w:val="24"/>
                <w:lang w:eastAsia="zh-CN"/>
              </w:rPr>
              <w:t xml:space="preserve"> </w:t>
            </w:r>
            <w:r>
              <w:rPr>
                <w:rFonts w:ascii="Times New Roman" w:hAnsi="Times New Roman" w:cs="Times New Roman"/>
                <w:spacing w:val="19"/>
                <w:sz w:val="24"/>
                <w:szCs w:val="24"/>
                <w:lang w:eastAsia="zh-CN"/>
              </w:rPr>
              <w:t>、</w:t>
            </w:r>
            <w:proofErr w:type="spellStart"/>
            <w:r>
              <w:rPr>
                <w:rFonts w:ascii="Times New Roman" w:hAnsi="Times New Roman" w:cs="Times New Roman"/>
                <w:sz w:val="24"/>
                <w:szCs w:val="24"/>
                <w:lang w:eastAsia="zh-CN"/>
              </w:rPr>
              <w:t>Ecography</w:t>
            </w:r>
            <w:proofErr w:type="spellEnd"/>
            <w:r>
              <w:rPr>
                <w:rFonts w:ascii="Times New Roman" w:hAnsi="Times New Roman" w:cs="Times New Roman"/>
                <w:spacing w:val="19"/>
                <w:sz w:val="24"/>
                <w:szCs w:val="24"/>
                <w:lang w:eastAsia="zh-CN"/>
              </w:rPr>
              <w:t xml:space="preserve"> </w:t>
            </w:r>
            <w:r>
              <w:rPr>
                <w:rFonts w:ascii="Times New Roman" w:hAnsi="Times New Roman" w:cs="Times New Roman"/>
                <w:spacing w:val="19"/>
                <w:sz w:val="24"/>
                <w:szCs w:val="24"/>
                <w:lang w:eastAsia="zh-CN"/>
              </w:rPr>
              <w:t>等高影响力期刊。</w:t>
            </w:r>
          </w:p>
          <w:p w14:paraId="33B41789" w14:textId="77777777" w:rsidR="00EC5A88" w:rsidRDefault="00EC5A88">
            <w:pPr>
              <w:pStyle w:val="TableText"/>
              <w:spacing w:line="360" w:lineRule="auto"/>
              <w:rPr>
                <w:rFonts w:ascii="Times New Roman" w:hAnsi="Times New Roman" w:cs="Times New Roman"/>
                <w:spacing w:val="19"/>
                <w:sz w:val="24"/>
                <w:szCs w:val="24"/>
                <w:lang w:eastAsia="zh-CN"/>
              </w:rPr>
            </w:pPr>
          </w:p>
          <w:p w14:paraId="1EF7A30F" w14:textId="77777777" w:rsidR="00EC5A88" w:rsidRDefault="006F7AEF">
            <w:pPr>
              <w:pStyle w:val="TableText"/>
              <w:numPr>
                <w:ilvl w:val="0"/>
                <w:numId w:val="1"/>
              </w:numPr>
              <w:spacing w:line="360" w:lineRule="auto"/>
              <w:rPr>
                <w:rFonts w:ascii="Times New Roman" w:hAnsi="Times New Roman" w:cs="Times New Roman"/>
                <w:b/>
                <w:bCs/>
                <w:spacing w:val="9"/>
                <w:sz w:val="24"/>
                <w:szCs w:val="24"/>
                <w:lang w:eastAsia="zh-CN"/>
              </w:rPr>
            </w:pPr>
            <w:r>
              <w:rPr>
                <w:rFonts w:ascii="Times New Roman" w:hAnsi="Times New Roman" w:cs="Times New Roman"/>
                <w:b/>
                <w:bCs/>
                <w:spacing w:val="9"/>
                <w:sz w:val="24"/>
                <w:szCs w:val="24"/>
                <w:lang w:eastAsia="zh-CN"/>
              </w:rPr>
              <w:t>研究过程是否按计划有序开展，是否遇到困难及团队是如何解决的</w:t>
            </w:r>
          </w:p>
          <w:p w14:paraId="1D374A72" w14:textId="77777777" w:rsidR="00EC5A88" w:rsidRDefault="006F7AEF">
            <w:pPr>
              <w:pStyle w:val="TableText"/>
              <w:spacing w:line="360" w:lineRule="auto"/>
              <w:ind w:firstLineChars="200" w:firstLine="512"/>
              <w:rPr>
                <w:rFonts w:ascii="Times New Roman" w:hAnsi="Times New Roman" w:cs="Times New Roman"/>
                <w:sz w:val="24"/>
                <w:szCs w:val="24"/>
                <w:lang w:eastAsia="zh-CN"/>
              </w:rPr>
            </w:pPr>
            <w:r>
              <w:rPr>
                <w:rFonts w:ascii="Times New Roman" w:hAnsi="Times New Roman" w:cs="Times New Roman"/>
                <w:spacing w:val="8"/>
                <w:sz w:val="24"/>
                <w:szCs w:val="24"/>
                <w:lang w:eastAsia="zh-CN"/>
              </w:rPr>
              <w:t>本年度研究进展整体上比较顺利。</w:t>
            </w:r>
          </w:p>
          <w:p w14:paraId="6D2FC2A4" w14:textId="77777777" w:rsidR="00EC5A88" w:rsidRDefault="00EC5A88">
            <w:pPr>
              <w:pStyle w:val="TableText"/>
              <w:spacing w:line="360" w:lineRule="auto"/>
              <w:rPr>
                <w:rFonts w:ascii="Times New Roman" w:hAnsi="Times New Roman" w:cs="Times New Roman"/>
                <w:spacing w:val="8"/>
                <w:sz w:val="24"/>
                <w:szCs w:val="24"/>
                <w:lang w:eastAsia="zh-CN"/>
              </w:rPr>
            </w:pPr>
          </w:p>
          <w:p w14:paraId="5C4AF581" w14:textId="77777777" w:rsidR="00EC5A88" w:rsidRDefault="006F7AEF">
            <w:pPr>
              <w:pStyle w:val="TableText"/>
              <w:spacing w:line="360" w:lineRule="auto"/>
              <w:rPr>
                <w:rFonts w:ascii="Times New Roman" w:hAnsi="Times New Roman" w:cs="Times New Roman"/>
                <w:b/>
                <w:bCs/>
                <w:sz w:val="24"/>
                <w:szCs w:val="24"/>
                <w:lang w:eastAsia="zh-CN"/>
              </w:rPr>
            </w:pPr>
            <w:r>
              <w:rPr>
                <w:rFonts w:ascii="Times New Roman" w:hAnsi="Times New Roman" w:cs="Times New Roman"/>
                <w:b/>
                <w:bCs/>
                <w:spacing w:val="8"/>
                <w:sz w:val="24"/>
                <w:szCs w:val="24"/>
                <w:lang w:eastAsia="zh-CN"/>
              </w:rPr>
              <w:t>3.</w:t>
            </w:r>
            <w:r>
              <w:rPr>
                <w:rFonts w:ascii="Times New Roman" w:hAnsi="Times New Roman" w:cs="Times New Roman"/>
                <w:b/>
                <w:bCs/>
                <w:spacing w:val="8"/>
                <w:sz w:val="24"/>
                <w:szCs w:val="24"/>
                <w:lang w:eastAsia="zh-CN"/>
              </w:rPr>
              <w:t>科研团队建设及人才培养情况</w:t>
            </w:r>
          </w:p>
          <w:p w14:paraId="42B92D4E" w14:textId="77777777" w:rsidR="00EC5A88" w:rsidRDefault="006F7AEF">
            <w:pPr>
              <w:pStyle w:val="TableText"/>
              <w:spacing w:line="360" w:lineRule="auto"/>
              <w:ind w:firstLineChars="200" w:firstLine="504"/>
              <w:rPr>
                <w:rFonts w:ascii="Times New Roman" w:hAnsi="Times New Roman" w:cs="Times New Roman"/>
                <w:sz w:val="24"/>
                <w:szCs w:val="24"/>
                <w:lang w:eastAsia="zh-CN"/>
              </w:rPr>
            </w:pPr>
            <w:r>
              <w:rPr>
                <w:rFonts w:ascii="Times New Roman" w:hAnsi="Times New Roman" w:cs="Times New Roman"/>
                <w:spacing w:val="6"/>
                <w:sz w:val="24"/>
                <w:szCs w:val="24"/>
                <w:lang w:eastAsia="zh-CN"/>
              </w:rPr>
              <w:t>本年度有</w:t>
            </w:r>
            <w:r>
              <w:rPr>
                <w:rFonts w:ascii="Times New Roman" w:hAnsi="Times New Roman" w:cs="Times New Roman"/>
                <w:spacing w:val="-15"/>
                <w:sz w:val="24"/>
                <w:szCs w:val="24"/>
                <w:lang w:eastAsia="zh-CN"/>
              </w:rPr>
              <w:t xml:space="preserve"> </w:t>
            </w:r>
            <w:r>
              <w:rPr>
                <w:rFonts w:ascii="Times New Roman" w:hAnsi="Times New Roman" w:cs="Times New Roman"/>
                <w:spacing w:val="6"/>
                <w:sz w:val="24"/>
                <w:szCs w:val="24"/>
                <w:lang w:eastAsia="zh-CN"/>
              </w:rPr>
              <w:t xml:space="preserve">1 </w:t>
            </w:r>
            <w:r>
              <w:rPr>
                <w:rFonts w:ascii="Times New Roman" w:hAnsi="Times New Roman" w:cs="Times New Roman"/>
                <w:spacing w:val="6"/>
                <w:sz w:val="24"/>
                <w:szCs w:val="24"/>
                <w:lang w:eastAsia="zh-CN"/>
              </w:rPr>
              <w:t>名博士研究生和</w:t>
            </w:r>
            <w:r>
              <w:rPr>
                <w:rFonts w:ascii="Times New Roman" w:hAnsi="Times New Roman" w:cs="Times New Roman"/>
                <w:spacing w:val="-38"/>
                <w:sz w:val="24"/>
                <w:szCs w:val="24"/>
                <w:lang w:eastAsia="zh-CN"/>
              </w:rPr>
              <w:t xml:space="preserve"> </w:t>
            </w:r>
            <w:r>
              <w:rPr>
                <w:rFonts w:ascii="Times New Roman" w:hAnsi="Times New Roman" w:cs="Times New Roman"/>
                <w:spacing w:val="6"/>
                <w:sz w:val="24"/>
                <w:szCs w:val="24"/>
                <w:lang w:eastAsia="zh-CN"/>
              </w:rPr>
              <w:t xml:space="preserve">5 </w:t>
            </w:r>
            <w:r>
              <w:rPr>
                <w:rFonts w:ascii="Times New Roman" w:hAnsi="Times New Roman" w:cs="Times New Roman"/>
                <w:spacing w:val="6"/>
                <w:sz w:val="24"/>
                <w:szCs w:val="24"/>
                <w:lang w:eastAsia="zh-CN"/>
              </w:rPr>
              <w:t>名硕士研究生毕业，其中一名硕士研究生获得</w:t>
            </w:r>
            <w:r>
              <w:rPr>
                <w:rFonts w:ascii="Times New Roman" w:hAnsi="Times New Roman" w:cs="Times New Roman"/>
                <w:spacing w:val="6"/>
                <w:sz w:val="24"/>
                <w:szCs w:val="24"/>
                <w:lang w:eastAsia="zh-CN"/>
              </w:rPr>
              <w:t>“</w:t>
            </w:r>
            <w:r>
              <w:rPr>
                <w:rFonts w:ascii="Times New Roman" w:hAnsi="Times New Roman" w:cs="Times New Roman"/>
                <w:spacing w:val="6"/>
                <w:sz w:val="24"/>
                <w:szCs w:val="24"/>
                <w:lang w:eastAsia="zh-CN"/>
              </w:rPr>
              <w:t>华东师范大学校级优秀硕士毕业论文</w:t>
            </w:r>
            <w:r>
              <w:rPr>
                <w:rFonts w:ascii="Times New Roman" w:hAnsi="Times New Roman" w:cs="Times New Roman"/>
                <w:spacing w:val="-64"/>
                <w:sz w:val="24"/>
                <w:szCs w:val="24"/>
                <w:lang w:eastAsia="zh-CN"/>
              </w:rPr>
              <w:t xml:space="preserve"> </w:t>
            </w:r>
            <w:r>
              <w:rPr>
                <w:rFonts w:ascii="Times New Roman" w:hAnsi="Times New Roman" w:cs="Times New Roman"/>
                <w:spacing w:val="6"/>
                <w:sz w:val="24"/>
                <w:szCs w:val="24"/>
                <w:lang w:eastAsia="zh-CN"/>
              </w:rPr>
              <w:t>”</w:t>
            </w:r>
            <w:r>
              <w:rPr>
                <w:rFonts w:ascii="Times New Roman" w:hAnsi="Times New Roman" w:cs="Times New Roman"/>
                <w:spacing w:val="6"/>
                <w:sz w:val="24"/>
                <w:szCs w:val="24"/>
                <w:lang w:eastAsia="zh-CN"/>
              </w:rPr>
              <w:t>荣誉。</w:t>
            </w:r>
          </w:p>
          <w:p w14:paraId="550BE233" w14:textId="77777777" w:rsidR="00EC5A88" w:rsidRDefault="00EC5A88">
            <w:pPr>
              <w:pStyle w:val="TableText"/>
              <w:spacing w:line="360" w:lineRule="auto"/>
              <w:rPr>
                <w:rFonts w:ascii="Times New Roman" w:hAnsi="Times New Roman" w:cs="Times New Roman"/>
                <w:spacing w:val="9"/>
                <w:sz w:val="24"/>
                <w:szCs w:val="24"/>
                <w:lang w:eastAsia="zh-CN"/>
              </w:rPr>
            </w:pPr>
          </w:p>
          <w:p w14:paraId="43F1A8B3" w14:textId="77777777" w:rsidR="00EC5A88" w:rsidRDefault="006F7AEF">
            <w:pPr>
              <w:pStyle w:val="TableText"/>
              <w:spacing w:line="360" w:lineRule="auto"/>
              <w:rPr>
                <w:rFonts w:ascii="Times New Roman" w:hAnsi="Times New Roman" w:cs="Times New Roman"/>
                <w:b/>
                <w:bCs/>
                <w:sz w:val="24"/>
                <w:szCs w:val="24"/>
                <w:lang w:eastAsia="zh-CN"/>
              </w:rPr>
            </w:pPr>
            <w:r>
              <w:rPr>
                <w:rFonts w:ascii="Times New Roman" w:hAnsi="Times New Roman" w:cs="Times New Roman"/>
                <w:b/>
                <w:bCs/>
                <w:spacing w:val="9"/>
                <w:sz w:val="24"/>
                <w:szCs w:val="24"/>
                <w:lang w:eastAsia="zh-CN"/>
              </w:rPr>
              <w:t>4.</w:t>
            </w:r>
            <w:r>
              <w:rPr>
                <w:rFonts w:ascii="Times New Roman" w:hAnsi="Times New Roman" w:cs="Times New Roman"/>
                <w:b/>
                <w:bCs/>
                <w:spacing w:val="9"/>
                <w:sz w:val="24"/>
                <w:szCs w:val="24"/>
                <w:lang w:eastAsia="zh-CN"/>
              </w:rPr>
              <w:t>在本项目的研究基础上争取到其他项目及资源的情况</w:t>
            </w:r>
          </w:p>
          <w:p w14:paraId="28E1C3A1" w14:textId="77777777" w:rsidR="00EC5A88" w:rsidRDefault="006F7AEF">
            <w:pPr>
              <w:widowControl/>
              <w:tabs>
                <w:tab w:val="left" w:pos="8460"/>
              </w:tabs>
              <w:spacing w:line="360" w:lineRule="auto"/>
              <w:ind w:firstLineChars="200" w:firstLine="516"/>
              <w:rPr>
                <w:rFonts w:eastAsia="楷体"/>
                <w:spacing w:val="3"/>
                <w:sz w:val="24"/>
                <w:szCs w:val="24"/>
              </w:rPr>
            </w:pPr>
            <w:r>
              <w:rPr>
                <w:rFonts w:eastAsia="楷体"/>
                <w:spacing w:val="9"/>
                <w:sz w:val="24"/>
                <w:szCs w:val="24"/>
              </w:rPr>
              <w:t>团队成员邢丁亮获得</w:t>
            </w:r>
            <w:r>
              <w:rPr>
                <w:rFonts w:eastAsia="楷体"/>
                <w:spacing w:val="-23"/>
                <w:sz w:val="24"/>
                <w:szCs w:val="24"/>
              </w:rPr>
              <w:t xml:space="preserve"> </w:t>
            </w:r>
            <w:r>
              <w:rPr>
                <w:rFonts w:eastAsia="楷体"/>
                <w:spacing w:val="9"/>
                <w:sz w:val="24"/>
                <w:szCs w:val="24"/>
              </w:rPr>
              <w:t xml:space="preserve">1 </w:t>
            </w:r>
            <w:r>
              <w:rPr>
                <w:rFonts w:eastAsia="楷体"/>
                <w:spacing w:val="9"/>
                <w:sz w:val="24"/>
                <w:szCs w:val="24"/>
              </w:rPr>
              <w:t>项国家自然科学基金面上</w:t>
            </w:r>
            <w:r>
              <w:rPr>
                <w:rFonts w:eastAsia="楷体"/>
                <w:spacing w:val="9"/>
                <w:sz w:val="24"/>
                <w:szCs w:val="24"/>
              </w:rPr>
              <w:lastRenderedPageBreak/>
              <w:t>项目</w:t>
            </w:r>
            <w:r>
              <w:rPr>
                <w:rFonts w:eastAsia="楷体"/>
                <w:spacing w:val="9"/>
                <w:sz w:val="24"/>
                <w:szCs w:val="24"/>
              </w:rPr>
              <w:t>“</w:t>
            </w:r>
            <w:r>
              <w:rPr>
                <w:rFonts w:eastAsia="楷体"/>
                <w:spacing w:val="9"/>
                <w:sz w:val="24"/>
                <w:szCs w:val="24"/>
              </w:rPr>
              <w:t>森林树木</w:t>
            </w:r>
            <w:r>
              <w:rPr>
                <w:rFonts w:eastAsia="楷体"/>
                <w:spacing w:val="8"/>
                <w:sz w:val="24"/>
                <w:szCs w:val="24"/>
              </w:rPr>
              <w:t>β</w:t>
            </w:r>
            <w:r>
              <w:rPr>
                <w:rFonts w:eastAsia="楷体"/>
                <w:spacing w:val="8"/>
                <w:sz w:val="24"/>
                <w:szCs w:val="24"/>
              </w:rPr>
              <w:t>多样性的时间动态理论</w:t>
            </w:r>
            <w:r>
              <w:rPr>
                <w:rFonts w:eastAsia="楷体"/>
                <w:spacing w:val="6"/>
                <w:sz w:val="24"/>
                <w:szCs w:val="24"/>
              </w:rPr>
              <w:t>及多尺度验证</w:t>
            </w:r>
            <w:r>
              <w:rPr>
                <w:rFonts w:eastAsia="楷体"/>
                <w:spacing w:val="-70"/>
                <w:sz w:val="24"/>
                <w:szCs w:val="24"/>
              </w:rPr>
              <w:t xml:space="preserve"> </w:t>
            </w:r>
            <w:r>
              <w:rPr>
                <w:rFonts w:eastAsia="楷体"/>
                <w:spacing w:val="6"/>
                <w:sz w:val="24"/>
                <w:szCs w:val="24"/>
              </w:rPr>
              <w:t>”</w:t>
            </w:r>
            <w:r>
              <w:rPr>
                <w:rFonts w:eastAsia="楷体"/>
                <w:spacing w:val="6"/>
                <w:sz w:val="24"/>
                <w:szCs w:val="24"/>
              </w:rPr>
              <w:t>（</w:t>
            </w:r>
            <w:r>
              <w:rPr>
                <w:rFonts w:eastAsia="楷体"/>
                <w:spacing w:val="6"/>
                <w:sz w:val="24"/>
                <w:szCs w:val="24"/>
              </w:rPr>
              <w:t>32471623</w:t>
            </w:r>
            <w:r>
              <w:rPr>
                <w:rFonts w:eastAsia="楷体"/>
                <w:spacing w:val="-12"/>
                <w:sz w:val="24"/>
                <w:szCs w:val="24"/>
              </w:rPr>
              <w:t xml:space="preserve"> </w:t>
            </w:r>
            <w:r>
              <w:rPr>
                <w:rFonts w:eastAsia="楷体"/>
                <w:spacing w:val="6"/>
                <w:sz w:val="24"/>
                <w:szCs w:val="24"/>
              </w:rPr>
              <w:t>；执行时间：</w:t>
            </w:r>
            <w:r>
              <w:rPr>
                <w:rFonts w:eastAsia="楷体"/>
                <w:spacing w:val="6"/>
                <w:sz w:val="24"/>
                <w:szCs w:val="24"/>
              </w:rPr>
              <w:t>2025.01-2028.</w:t>
            </w:r>
            <w:r>
              <w:rPr>
                <w:rFonts w:eastAsia="楷体"/>
                <w:spacing w:val="-25"/>
                <w:sz w:val="24"/>
                <w:szCs w:val="24"/>
              </w:rPr>
              <w:t xml:space="preserve"> </w:t>
            </w:r>
            <w:r>
              <w:rPr>
                <w:rFonts w:eastAsia="楷体"/>
                <w:spacing w:val="6"/>
                <w:sz w:val="24"/>
                <w:szCs w:val="24"/>
              </w:rPr>
              <w:t>12</w:t>
            </w:r>
            <w:r>
              <w:rPr>
                <w:rFonts w:eastAsia="楷体"/>
                <w:spacing w:val="6"/>
                <w:sz w:val="24"/>
                <w:szCs w:val="24"/>
              </w:rPr>
              <w:t>）</w:t>
            </w:r>
            <w:r>
              <w:rPr>
                <w:rFonts w:eastAsia="楷体"/>
                <w:spacing w:val="-53"/>
                <w:sz w:val="24"/>
                <w:szCs w:val="24"/>
              </w:rPr>
              <w:t xml:space="preserve"> </w:t>
            </w:r>
            <w:r>
              <w:rPr>
                <w:rFonts w:eastAsia="楷体"/>
                <w:spacing w:val="6"/>
                <w:sz w:val="24"/>
                <w:szCs w:val="24"/>
              </w:rPr>
              <w:t>以及浙江天目山国家级自然</w:t>
            </w:r>
            <w:r>
              <w:rPr>
                <w:rFonts w:eastAsia="楷体"/>
                <w:spacing w:val="5"/>
                <w:sz w:val="24"/>
                <w:szCs w:val="24"/>
              </w:rPr>
              <w:t>保护区</w:t>
            </w:r>
            <w:r>
              <w:rPr>
                <w:rFonts w:eastAsia="楷体"/>
                <w:spacing w:val="4"/>
                <w:sz w:val="24"/>
                <w:szCs w:val="24"/>
              </w:rPr>
              <w:t>委托项</w:t>
            </w:r>
            <w:r>
              <w:rPr>
                <w:rFonts w:eastAsia="楷体"/>
                <w:spacing w:val="-46"/>
                <w:sz w:val="24"/>
                <w:szCs w:val="24"/>
              </w:rPr>
              <w:t xml:space="preserve"> </w:t>
            </w:r>
            <w:r>
              <w:rPr>
                <w:rFonts w:eastAsia="楷体"/>
                <w:spacing w:val="4"/>
                <w:sz w:val="24"/>
                <w:szCs w:val="24"/>
              </w:rPr>
              <w:t>目（执行时间：</w:t>
            </w:r>
            <w:r>
              <w:rPr>
                <w:rFonts w:eastAsia="楷体"/>
                <w:spacing w:val="4"/>
                <w:sz w:val="24"/>
                <w:szCs w:val="24"/>
              </w:rPr>
              <w:t>2025.11-2026.0</w:t>
            </w:r>
            <w:r>
              <w:rPr>
                <w:rFonts w:eastAsia="楷体"/>
                <w:spacing w:val="3"/>
                <w:sz w:val="24"/>
                <w:szCs w:val="24"/>
              </w:rPr>
              <w:t>5</w:t>
            </w:r>
            <w:r>
              <w:rPr>
                <w:rFonts w:eastAsia="楷体"/>
                <w:spacing w:val="3"/>
                <w:sz w:val="24"/>
                <w:szCs w:val="24"/>
              </w:rPr>
              <w:t>）。</w:t>
            </w:r>
          </w:p>
          <w:p w14:paraId="781AC0D7" w14:textId="77777777" w:rsidR="00EC5A88" w:rsidRDefault="00EC5A88">
            <w:pPr>
              <w:widowControl/>
              <w:tabs>
                <w:tab w:val="left" w:pos="8460"/>
              </w:tabs>
              <w:spacing w:line="360" w:lineRule="auto"/>
              <w:rPr>
                <w:rFonts w:eastAsia="楷体"/>
                <w:b/>
                <w:bCs/>
                <w:kern w:val="0"/>
                <w:sz w:val="24"/>
                <w:szCs w:val="24"/>
              </w:rPr>
            </w:pPr>
          </w:p>
          <w:p w14:paraId="3564F1A4"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5.</w:t>
            </w:r>
            <w:r>
              <w:rPr>
                <w:rFonts w:eastAsia="楷体"/>
                <w:b/>
                <w:bCs/>
                <w:kern w:val="0"/>
                <w:sz w:val="24"/>
                <w:szCs w:val="24"/>
              </w:rPr>
              <w:t>其他情况</w:t>
            </w:r>
          </w:p>
          <w:p w14:paraId="7C96EC07" w14:textId="77777777" w:rsidR="00EC5A88" w:rsidRDefault="006F7AEF">
            <w:pPr>
              <w:widowControl/>
              <w:tabs>
                <w:tab w:val="left" w:pos="8460"/>
              </w:tabs>
              <w:spacing w:line="360" w:lineRule="auto"/>
              <w:ind w:firstLineChars="200" w:firstLine="480"/>
              <w:rPr>
                <w:rFonts w:eastAsia="楷体"/>
                <w:spacing w:val="3"/>
                <w:sz w:val="24"/>
                <w:szCs w:val="24"/>
              </w:rPr>
            </w:pPr>
            <w:r>
              <w:rPr>
                <w:rFonts w:eastAsia="楷体"/>
                <w:kern w:val="0"/>
                <w:sz w:val="24"/>
                <w:szCs w:val="24"/>
              </w:rPr>
              <w:t>无。</w:t>
            </w:r>
          </w:p>
        </w:tc>
      </w:tr>
      <w:tr w:rsidR="00EC5A88" w14:paraId="6B4FA47A" w14:textId="77777777">
        <w:trPr>
          <w:trHeight w:val="3798"/>
          <w:jc w:val="center"/>
        </w:trPr>
        <w:tc>
          <w:tcPr>
            <w:tcW w:w="874" w:type="dxa"/>
            <w:tcMar>
              <w:top w:w="0" w:type="dxa"/>
              <w:left w:w="108" w:type="dxa"/>
              <w:bottom w:w="0" w:type="dxa"/>
              <w:right w:w="108" w:type="dxa"/>
            </w:tcMar>
            <w:vAlign w:val="center"/>
          </w:tcPr>
          <w:p w14:paraId="5745BF07"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lang w:val="en"/>
              </w:rPr>
              <w:lastRenderedPageBreak/>
              <w:t>项目</w:t>
            </w:r>
            <w:r>
              <w:rPr>
                <w:rFonts w:eastAsia="楷体_GB2312"/>
                <w:kern w:val="0"/>
                <w:sz w:val="24"/>
                <w:szCs w:val="24"/>
              </w:rPr>
              <w:t>4</w:t>
            </w:r>
          </w:p>
        </w:tc>
        <w:tc>
          <w:tcPr>
            <w:tcW w:w="919" w:type="dxa"/>
            <w:tcMar>
              <w:top w:w="0" w:type="dxa"/>
              <w:left w:w="108" w:type="dxa"/>
              <w:bottom w:w="0" w:type="dxa"/>
              <w:right w:w="108" w:type="dxa"/>
            </w:tcMar>
            <w:vAlign w:val="center"/>
          </w:tcPr>
          <w:p w14:paraId="29BE5080"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2023</w:t>
            </w:r>
          </w:p>
        </w:tc>
        <w:tc>
          <w:tcPr>
            <w:tcW w:w="1898" w:type="dxa"/>
            <w:tcMar>
              <w:top w:w="0" w:type="dxa"/>
              <w:left w:w="108" w:type="dxa"/>
              <w:bottom w:w="0" w:type="dxa"/>
              <w:right w:w="108" w:type="dxa"/>
            </w:tcMar>
            <w:vAlign w:val="center"/>
          </w:tcPr>
          <w:p w14:paraId="052319FE"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手性螺环的不对称催化高效构建研究</w:t>
            </w:r>
          </w:p>
        </w:tc>
        <w:tc>
          <w:tcPr>
            <w:tcW w:w="6475" w:type="dxa"/>
            <w:tcMar>
              <w:top w:w="0" w:type="dxa"/>
              <w:left w:w="108" w:type="dxa"/>
              <w:bottom w:w="0" w:type="dxa"/>
              <w:right w:w="108" w:type="dxa"/>
            </w:tcMar>
            <w:vAlign w:val="center"/>
          </w:tcPr>
          <w:p w14:paraId="2EA8D06F" w14:textId="77777777" w:rsidR="00EC5A88" w:rsidRPr="0067321C" w:rsidRDefault="006F7AEF">
            <w:pPr>
              <w:widowControl/>
              <w:tabs>
                <w:tab w:val="left" w:pos="8460"/>
              </w:tabs>
              <w:spacing w:line="360" w:lineRule="auto"/>
              <w:ind w:rightChars="12" w:right="25"/>
              <w:rPr>
                <w:rFonts w:eastAsia="楷体"/>
                <w:b/>
                <w:bCs/>
                <w:kern w:val="0"/>
                <w:sz w:val="24"/>
                <w:szCs w:val="24"/>
              </w:rPr>
            </w:pPr>
            <w:r w:rsidRPr="0067321C">
              <w:rPr>
                <w:rFonts w:eastAsia="楷体"/>
                <w:b/>
                <w:bCs/>
                <w:kern w:val="0"/>
                <w:sz w:val="24"/>
                <w:szCs w:val="24"/>
              </w:rPr>
              <w:t>1.</w:t>
            </w:r>
            <w:r w:rsidRPr="0067321C">
              <w:rPr>
                <w:rFonts w:eastAsia="楷体"/>
                <w:b/>
                <w:bCs/>
                <w:kern w:val="0"/>
                <w:sz w:val="24"/>
                <w:szCs w:val="24"/>
              </w:rPr>
              <w:t>预期成果与考核指标完成情况</w:t>
            </w:r>
          </w:p>
          <w:p w14:paraId="1D50FDC8" w14:textId="77777777" w:rsidR="00EC5A88" w:rsidRPr="0067321C" w:rsidRDefault="006F7AEF">
            <w:pPr>
              <w:widowControl/>
              <w:tabs>
                <w:tab w:val="left" w:pos="8460"/>
              </w:tabs>
              <w:spacing w:line="360" w:lineRule="auto"/>
              <w:ind w:rightChars="12" w:right="25" w:firstLineChars="200" w:firstLine="480"/>
              <w:rPr>
                <w:rFonts w:eastAsia="楷体"/>
                <w:kern w:val="0"/>
                <w:sz w:val="24"/>
                <w:szCs w:val="24"/>
              </w:rPr>
            </w:pPr>
            <w:r w:rsidRPr="0067321C">
              <w:rPr>
                <w:rFonts w:eastAsia="楷体"/>
                <w:kern w:val="0"/>
                <w:sz w:val="24"/>
                <w:szCs w:val="24"/>
              </w:rPr>
              <w:t>在本项目资助下，</w:t>
            </w:r>
            <w:r w:rsidRPr="0067321C">
              <w:rPr>
                <w:rFonts w:eastAsia="楷体"/>
                <w:kern w:val="0"/>
                <w:sz w:val="24"/>
                <w:szCs w:val="24"/>
              </w:rPr>
              <w:t>2025</w:t>
            </w:r>
            <w:r w:rsidRPr="0067321C">
              <w:rPr>
                <w:rFonts w:eastAsia="楷体"/>
                <w:kern w:val="0"/>
                <w:sz w:val="24"/>
                <w:szCs w:val="24"/>
              </w:rPr>
              <w:t>年度围绕手性螺环不对称催化构建及新型手性催化剂的设计合成展开研究，发表标注基金号的</w:t>
            </w:r>
            <w:r w:rsidRPr="0067321C">
              <w:rPr>
                <w:rFonts w:eastAsia="楷体"/>
                <w:kern w:val="0"/>
                <w:sz w:val="24"/>
                <w:szCs w:val="24"/>
              </w:rPr>
              <w:t>SCI</w:t>
            </w:r>
            <w:r w:rsidRPr="0067321C">
              <w:rPr>
                <w:rFonts w:eastAsia="楷体"/>
                <w:kern w:val="0"/>
                <w:sz w:val="24"/>
                <w:szCs w:val="24"/>
              </w:rPr>
              <w:t>论文</w:t>
            </w:r>
            <w:r w:rsidRPr="0067321C">
              <w:rPr>
                <w:rFonts w:eastAsia="楷体"/>
                <w:kern w:val="0"/>
                <w:sz w:val="24"/>
                <w:szCs w:val="24"/>
              </w:rPr>
              <w:t>13</w:t>
            </w:r>
            <w:r w:rsidRPr="0067321C">
              <w:rPr>
                <w:rFonts w:eastAsia="楷体"/>
                <w:kern w:val="0"/>
                <w:sz w:val="24"/>
                <w:szCs w:val="24"/>
              </w:rPr>
              <w:t>篇，包括</w:t>
            </w:r>
            <w:r w:rsidRPr="0067321C">
              <w:rPr>
                <w:rFonts w:eastAsia="楷体"/>
                <w:kern w:val="0"/>
                <w:sz w:val="24"/>
                <w:szCs w:val="24"/>
              </w:rPr>
              <w:t>J. Am. Chem. Soc. (4</w:t>
            </w:r>
            <w:proofErr w:type="gramStart"/>
            <w:r w:rsidRPr="0067321C">
              <w:rPr>
                <w:rFonts w:eastAsia="楷体"/>
                <w:kern w:val="0"/>
                <w:sz w:val="24"/>
                <w:szCs w:val="24"/>
              </w:rPr>
              <w:t>篇</w:t>
            </w:r>
            <w:r w:rsidRPr="0067321C">
              <w:rPr>
                <w:rFonts w:eastAsia="楷体"/>
                <w:kern w:val="0"/>
                <w:sz w:val="24"/>
                <w:szCs w:val="24"/>
              </w:rPr>
              <w:t>)</w:t>
            </w:r>
            <w:r w:rsidRPr="0067321C">
              <w:rPr>
                <w:rFonts w:eastAsia="楷体"/>
                <w:kern w:val="0"/>
                <w:sz w:val="24"/>
                <w:szCs w:val="24"/>
              </w:rPr>
              <w:t>，</w:t>
            </w:r>
            <w:proofErr w:type="spellStart"/>
            <w:proofErr w:type="gramEnd"/>
            <w:r w:rsidRPr="0067321C">
              <w:rPr>
                <w:rFonts w:eastAsia="楷体"/>
                <w:kern w:val="0"/>
                <w:sz w:val="24"/>
                <w:szCs w:val="24"/>
              </w:rPr>
              <w:t>Angew</w:t>
            </w:r>
            <w:proofErr w:type="spellEnd"/>
            <w:r w:rsidRPr="0067321C">
              <w:rPr>
                <w:rFonts w:eastAsia="楷体"/>
                <w:kern w:val="0"/>
                <w:sz w:val="24"/>
                <w:szCs w:val="24"/>
              </w:rPr>
              <w:t>. Chem. (1</w:t>
            </w:r>
            <w:proofErr w:type="gramStart"/>
            <w:r w:rsidRPr="0067321C">
              <w:rPr>
                <w:rFonts w:eastAsia="楷体"/>
                <w:kern w:val="0"/>
                <w:sz w:val="24"/>
                <w:szCs w:val="24"/>
              </w:rPr>
              <w:t>篇</w:t>
            </w:r>
            <w:r w:rsidRPr="0067321C">
              <w:rPr>
                <w:rFonts w:eastAsia="楷体"/>
                <w:kern w:val="0"/>
                <w:sz w:val="24"/>
                <w:szCs w:val="24"/>
              </w:rPr>
              <w:t>)</w:t>
            </w:r>
            <w:r w:rsidRPr="0067321C">
              <w:rPr>
                <w:rFonts w:eastAsia="楷体"/>
                <w:kern w:val="0"/>
                <w:sz w:val="24"/>
                <w:szCs w:val="24"/>
              </w:rPr>
              <w:t>，</w:t>
            </w:r>
            <w:proofErr w:type="gramEnd"/>
            <w:r w:rsidRPr="0067321C">
              <w:rPr>
                <w:rFonts w:eastAsia="楷体"/>
                <w:kern w:val="0"/>
                <w:sz w:val="24"/>
                <w:szCs w:val="24"/>
              </w:rPr>
              <w:t xml:space="preserve">Nat. </w:t>
            </w:r>
            <w:proofErr w:type="spellStart"/>
            <w:r w:rsidRPr="0067321C">
              <w:rPr>
                <w:rFonts w:eastAsia="楷体"/>
                <w:kern w:val="0"/>
                <w:sz w:val="24"/>
                <w:szCs w:val="24"/>
              </w:rPr>
              <w:t>Commun</w:t>
            </w:r>
            <w:proofErr w:type="spellEnd"/>
            <w:r w:rsidRPr="0067321C">
              <w:rPr>
                <w:rFonts w:eastAsia="楷体"/>
                <w:kern w:val="0"/>
                <w:sz w:val="24"/>
                <w:szCs w:val="24"/>
              </w:rPr>
              <w:t>. (1</w:t>
            </w:r>
            <w:r w:rsidRPr="0067321C">
              <w:rPr>
                <w:rFonts w:eastAsia="楷体"/>
                <w:kern w:val="0"/>
                <w:sz w:val="24"/>
                <w:szCs w:val="24"/>
              </w:rPr>
              <w:t>篇</w:t>
            </w:r>
            <w:r w:rsidRPr="0067321C">
              <w:rPr>
                <w:rFonts w:eastAsia="楷体"/>
                <w:kern w:val="0"/>
                <w:sz w:val="24"/>
                <w:szCs w:val="24"/>
              </w:rPr>
              <w:t>)</w:t>
            </w:r>
            <w:r w:rsidRPr="0067321C">
              <w:rPr>
                <w:rFonts w:eastAsia="楷体"/>
                <w:kern w:val="0"/>
                <w:sz w:val="24"/>
                <w:szCs w:val="24"/>
              </w:rPr>
              <w:t>，和</w:t>
            </w:r>
            <w:r w:rsidRPr="0067321C">
              <w:rPr>
                <w:rFonts w:eastAsia="楷体"/>
                <w:kern w:val="0"/>
                <w:sz w:val="24"/>
                <w:szCs w:val="24"/>
              </w:rPr>
              <w:t>Sci. China Chem. (1</w:t>
            </w:r>
            <w:r w:rsidRPr="0067321C">
              <w:rPr>
                <w:rFonts w:eastAsia="楷体"/>
                <w:kern w:val="0"/>
                <w:sz w:val="24"/>
                <w:szCs w:val="24"/>
              </w:rPr>
              <w:t>篇</w:t>
            </w:r>
            <w:r w:rsidRPr="0067321C">
              <w:rPr>
                <w:rFonts w:eastAsia="楷体"/>
                <w:kern w:val="0"/>
                <w:sz w:val="24"/>
                <w:szCs w:val="24"/>
              </w:rPr>
              <w:t xml:space="preserve">) </w:t>
            </w:r>
            <w:r w:rsidRPr="0067321C">
              <w:rPr>
                <w:rFonts w:eastAsia="楷体"/>
                <w:kern w:val="0"/>
                <w:sz w:val="24"/>
                <w:szCs w:val="24"/>
              </w:rPr>
              <w:t>等，很好地完成了本年度预期发表</w:t>
            </w:r>
            <w:r w:rsidRPr="0067321C">
              <w:rPr>
                <w:rFonts w:eastAsia="楷体"/>
                <w:kern w:val="0"/>
                <w:sz w:val="24"/>
                <w:szCs w:val="24"/>
              </w:rPr>
              <w:t>SCI</w:t>
            </w:r>
            <w:r w:rsidRPr="0067321C">
              <w:rPr>
                <w:rFonts w:eastAsia="楷体"/>
                <w:kern w:val="0"/>
                <w:sz w:val="24"/>
                <w:szCs w:val="24"/>
              </w:rPr>
              <w:t>论文</w:t>
            </w:r>
            <w:r w:rsidRPr="0067321C">
              <w:rPr>
                <w:rFonts w:eastAsia="楷体"/>
                <w:kern w:val="0"/>
                <w:sz w:val="24"/>
                <w:szCs w:val="24"/>
              </w:rPr>
              <w:t>4-6</w:t>
            </w:r>
            <w:r w:rsidRPr="0067321C">
              <w:rPr>
                <w:rFonts w:eastAsia="楷体"/>
                <w:kern w:val="0"/>
                <w:sz w:val="24"/>
                <w:szCs w:val="24"/>
              </w:rPr>
              <w:t>篇的考核指标。</w:t>
            </w:r>
          </w:p>
          <w:p w14:paraId="472491C3" w14:textId="77777777" w:rsidR="00EC5A88" w:rsidRPr="0067321C" w:rsidRDefault="00EC5A88">
            <w:pPr>
              <w:widowControl/>
              <w:tabs>
                <w:tab w:val="left" w:pos="8460"/>
              </w:tabs>
              <w:spacing w:line="360" w:lineRule="auto"/>
              <w:ind w:rightChars="12" w:right="25"/>
              <w:rPr>
                <w:rFonts w:eastAsia="楷体"/>
                <w:kern w:val="0"/>
                <w:sz w:val="24"/>
                <w:szCs w:val="24"/>
              </w:rPr>
            </w:pPr>
          </w:p>
          <w:p w14:paraId="60F8B0D7" w14:textId="77777777" w:rsidR="00EC5A88" w:rsidRPr="0067321C" w:rsidRDefault="006F7AEF">
            <w:pPr>
              <w:widowControl/>
              <w:tabs>
                <w:tab w:val="left" w:pos="8460"/>
              </w:tabs>
              <w:spacing w:line="360" w:lineRule="auto"/>
              <w:ind w:rightChars="12" w:right="25"/>
              <w:rPr>
                <w:rFonts w:eastAsia="楷体"/>
                <w:b/>
                <w:bCs/>
                <w:kern w:val="0"/>
                <w:sz w:val="24"/>
                <w:szCs w:val="24"/>
              </w:rPr>
            </w:pPr>
            <w:r w:rsidRPr="0067321C">
              <w:rPr>
                <w:rFonts w:eastAsia="楷体"/>
                <w:b/>
                <w:bCs/>
                <w:kern w:val="0"/>
                <w:sz w:val="24"/>
                <w:szCs w:val="24"/>
              </w:rPr>
              <w:t>2.</w:t>
            </w:r>
            <w:r w:rsidRPr="0067321C">
              <w:rPr>
                <w:rFonts w:eastAsia="楷体"/>
                <w:b/>
                <w:bCs/>
                <w:kern w:val="0"/>
                <w:sz w:val="24"/>
                <w:szCs w:val="24"/>
              </w:rPr>
              <w:t>研究过程是否按计划有序开展，是否遇到困难及团队是如何解决的</w:t>
            </w:r>
          </w:p>
          <w:p w14:paraId="3FA5217D" w14:textId="77777777" w:rsidR="00EC5A88" w:rsidRPr="0067321C" w:rsidRDefault="006F7AEF">
            <w:pPr>
              <w:widowControl/>
              <w:tabs>
                <w:tab w:val="left" w:pos="8460"/>
              </w:tabs>
              <w:spacing w:line="360" w:lineRule="auto"/>
              <w:ind w:rightChars="12" w:right="25" w:firstLineChars="200" w:firstLine="480"/>
              <w:rPr>
                <w:rFonts w:eastAsia="楷体"/>
                <w:kern w:val="0"/>
                <w:sz w:val="24"/>
                <w:szCs w:val="24"/>
              </w:rPr>
            </w:pPr>
            <w:r w:rsidRPr="0067321C">
              <w:rPr>
                <w:rFonts w:eastAsia="楷体"/>
                <w:kern w:val="0"/>
                <w:sz w:val="24"/>
                <w:szCs w:val="24"/>
              </w:rPr>
              <w:t>项目研究过程按照计划有序开展，暂未遇到困难。</w:t>
            </w:r>
          </w:p>
          <w:p w14:paraId="3D029C24" w14:textId="77777777" w:rsidR="00EC5A88" w:rsidRPr="0067321C" w:rsidRDefault="00EC5A88">
            <w:pPr>
              <w:widowControl/>
              <w:tabs>
                <w:tab w:val="left" w:pos="8460"/>
              </w:tabs>
              <w:spacing w:line="360" w:lineRule="auto"/>
              <w:ind w:rightChars="12" w:right="25"/>
              <w:rPr>
                <w:rFonts w:eastAsia="楷体"/>
                <w:kern w:val="0"/>
                <w:sz w:val="24"/>
                <w:szCs w:val="24"/>
              </w:rPr>
            </w:pPr>
          </w:p>
          <w:p w14:paraId="282CE1DA" w14:textId="77777777" w:rsidR="00EC5A88" w:rsidRPr="0067321C" w:rsidRDefault="006F7AEF">
            <w:pPr>
              <w:widowControl/>
              <w:tabs>
                <w:tab w:val="left" w:pos="8460"/>
              </w:tabs>
              <w:spacing w:line="360" w:lineRule="auto"/>
              <w:ind w:rightChars="12" w:right="25"/>
              <w:rPr>
                <w:rFonts w:eastAsia="楷体"/>
                <w:b/>
                <w:bCs/>
                <w:kern w:val="0"/>
                <w:sz w:val="24"/>
                <w:szCs w:val="24"/>
              </w:rPr>
            </w:pPr>
            <w:r w:rsidRPr="0067321C">
              <w:rPr>
                <w:rFonts w:eastAsia="楷体"/>
                <w:b/>
                <w:bCs/>
                <w:kern w:val="0"/>
                <w:sz w:val="24"/>
                <w:szCs w:val="24"/>
              </w:rPr>
              <w:t>3.</w:t>
            </w:r>
            <w:r w:rsidRPr="0067321C">
              <w:rPr>
                <w:rFonts w:eastAsia="楷体"/>
                <w:b/>
                <w:bCs/>
                <w:kern w:val="0"/>
                <w:sz w:val="24"/>
                <w:szCs w:val="24"/>
              </w:rPr>
              <w:t>科研团队建设及人才培养情况</w:t>
            </w:r>
          </w:p>
          <w:p w14:paraId="5CE13AB1" w14:textId="77777777" w:rsidR="00EC5A88" w:rsidRPr="0067321C" w:rsidRDefault="006F7AEF">
            <w:pPr>
              <w:widowControl/>
              <w:tabs>
                <w:tab w:val="left" w:pos="8460"/>
              </w:tabs>
              <w:spacing w:line="360" w:lineRule="auto"/>
              <w:ind w:rightChars="12" w:right="25" w:firstLineChars="200" w:firstLine="480"/>
              <w:rPr>
                <w:rFonts w:eastAsia="楷体"/>
                <w:kern w:val="0"/>
                <w:sz w:val="24"/>
                <w:szCs w:val="24"/>
              </w:rPr>
            </w:pPr>
            <w:r w:rsidRPr="0067321C">
              <w:rPr>
                <w:rFonts w:eastAsia="楷体"/>
                <w:kern w:val="0"/>
                <w:sz w:val="24"/>
                <w:szCs w:val="24"/>
              </w:rPr>
              <w:t>本年度，项目负责人周剑教授应邀出任中国化工学会硅能源与化工专业委员会副主任委员。项目高级研究人员周锋教授入选国家</w:t>
            </w:r>
            <w:r w:rsidRPr="0067321C">
              <w:rPr>
                <w:rFonts w:eastAsia="楷体"/>
                <w:kern w:val="0"/>
                <w:sz w:val="24"/>
                <w:szCs w:val="24"/>
              </w:rPr>
              <w:t>"</w:t>
            </w:r>
            <w:r w:rsidRPr="0067321C">
              <w:rPr>
                <w:rFonts w:eastAsia="楷体"/>
                <w:kern w:val="0"/>
                <w:sz w:val="24"/>
                <w:szCs w:val="24"/>
              </w:rPr>
              <w:t>万人计划</w:t>
            </w:r>
            <w:r w:rsidRPr="0067321C">
              <w:rPr>
                <w:rFonts w:eastAsia="楷体"/>
                <w:kern w:val="0"/>
                <w:sz w:val="24"/>
                <w:szCs w:val="24"/>
              </w:rPr>
              <w:t>"</w:t>
            </w:r>
            <w:r w:rsidRPr="0067321C">
              <w:rPr>
                <w:rFonts w:eastAsia="楷体"/>
                <w:kern w:val="0"/>
                <w:sz w:val="24"/>
                <w:szCs w:val="24"/>
              </w:rPr>
              <w:t>青年拔尖人才支持计划；张正博士入选上海市超级博士后。本年度共培养博士毕业生</w:t>
            </w:r>
            <w:r w:rsidRPr="0067321C">
              <w:rPr>
                <w:rFonts w:eastAsia="楷体"/>
                <w:kern w:val="0"/>
                <w:sz w:val="24"/>
                <w:szCs w:val="24"/>
              </w:rPr>
              <w:t>5</w:t>
            </w:r>
            <w:r w:rsidRPr="0067321C">
              <w:rPr>
                <w:rFonts w:eastAsia="楷体"/>
                <w:kern w:val="0"/>
                <w:sz w:val="24"/>
                <w:szCs w:val="24"/>
              </w:rPr>
              <w:t>名、硕士毕业生</w:t>
            </w:r>
            <w:r w:rsidRPr="0067321C">
              <w:rPr>
                <w:rFonts w:eastAsia="楷体"/>
                <w:kern w:val="0"/>
                <w:sz w:val="24"/>
                <w:szCs w:val="24"/>
              </w:rPr>
              <w:t>4</w:t>
            </w:r>
            <w:r w:rsidRPr="0067321C">
              <w:rPr>
                <w:rFonts w:eastAsia="楷体"/>
                <w:kern w:val="0"/>
                <w:sz w:val="24"/>
                <w:szCs w:val="24"/>
              </w:rPr>
              <w:t>名；唐霖和徐玉贵同学荣获博士研究生国家奖学金，硕士毕业生钟昱卿获评华东师范大学优秀毕业生。</w:t>
            </w:r>
          </w:p>
          <w:p w14:paraId="4795719D" w14:textId="77777777" w:rsidR="00EC5A88" w:rsidRPr="0067321C" w:rsidRDefault="006F7AEF">
            <w:pPr>
              <w:widowControl/>
              <w:tabs>
                <w:tab w:val="left" w:pos="8460"/>
              </w:tabs>
              <w:spacing w:line="360" w:lineRule="auto"/>
              <w:ind w:rightChars="12" w:right="25"/>
              <w:rPr>
                <w:rFonts w:eastAsia="楷体"/>
                <w:kern w:val="0"/>
                <w:sz w:val="24"/>
                <w:szCs w:val="24"/>
              </w:rPr>
            </w:pPr>
            <w:r w:rsidRPr="0067321C">
              <w:rPr>
                <w:rFonts w:eastAsia="楷体"/>
                <w:kern w:val="0"/>
                <w:sz w:val="24"/>
                <w:szCs w:val="24"/>
              </w:rPr>
              <w:t>此外，在项目资助下，团队积极响应</w:t>
            </w:r>
            <w:proofErr w:type="gramStart"/>
            <w:r w:rsidRPr="0067321C">
              <w:rPr>
                <w:rFonts w:eastAsia="楷体"/>
                <w:kern w:val="0"/>
                <w:sz w:val="24"/>
                <w:szCs w:val="24"/>
              </w:rPr>
              <w:t>上海援疆政策</w:t>
            </w:r>
            <w:proofErr w:type="gramEnd"/>
            <w:r w:rsidRPr="0067321C">
              <w:rPr>
                <w:rFonts w:eastAsia="楷体"/>
                <w:kern w:val="0"/>
                <w:sz w:val="24"/>
                <w:szCs w:val="24"/>
              </w:rPr>
              <w:t>，与新疆石河子大学等单位开展合作研究，成功协助申报新疆有机</w:t>
            </w:r>
            <w:proofErr w:type="gramStart"/>
            <w:r w:rsidRPr="0067321C">
              <w:rPr>
                <w:rFonts w:eastAsia="楷体"/>
                <w:kern w:val="0"/>
                <w:sz w:val="24"/>
                <w:szCs w:val="24"/>
              </w:rPr>
              <w:t>硅重点</w:t>
            </w:r>
            <w:proofErr w:type="gramEnd"/>
            <w:r w:rsidRPr="0067321C">
              <w:rPr>
                <w:rFonts w:eastAsia="楷体"/>
                <w:kern w:val="0"/>
                <w:sz w:val="24"/>
                <w:szCs w:val="24"/>
              </w:rPr>
              <w:t>实验室和硅化工新材料兵团重点实验室，项目负责人周</w:t>
            </w:r>
            <w:r w:rsidRPr="0067321C">
              <w:rPr>
                <w:rFonts w:eastAsia="楷体"/>
                <w:kern w:val="0"/>
                <w:sz w:val="24"/>
                <w:szCs w:val="24"/>
              </w:rPr>
              <w:lastRenderedPageBreak/>
              <w:t>剑教授获聘担任上</w:t>
            </w:r>
            <w:r w:rsidRPr="0067321C">
              <w:rPr>
                <w:rFonts w:eastAsia="楷体"/>
                <w:kern w:val="0"/>
                <w:sz w:val="24"/>
                <w:szCs w:val="24"/>
              </w:rPr>
              <w:t>述两个重点实验室的主任及学术委员会副主任。联合培养硕士生</w:t>
            </w:r>
            <w:r w:rsidRPr="0067321C">
              <w:rPr>
                <w:rFonts w:eastAsia="楷体"/>
                <w:kern w:val="0"/>
                <w:sz w:val="24"/>
                <w:szCs w:val="24"/>
              </w:rPr>
              <w:t>4</w:t>
            </w:r>
            <w:r w:rsidRPr="0067321C">
              <w:rPr>
                <w:rFonts w:eastAsia="楷体"/>
                <w:kern w:val="0"/>
                <w:sz w:val="24"/>
                <w:szCs w:val="24"/>
              </w:rPr>
              <w:t>名（刘志超、王子翔、李洁和潘祥琳）。</w:t>
            </w:r>
          </w:p>
          <w:p w14:paraId="4B3481A8" w14:textId="77777777" w:rsidR="00EC5A88" w:rsidRPr="0067321C" w:rsidRDefault="00EC5A88">
            <w:pPr>
              <w:widowControl/>
              <w:tabs>
                <w:tab w:val="left" w:pos="8460"/>
              </w:tabs>
              <w:spacing w:line="360" w:lineRule="auto"/>
              <w:ind w:rightChars="12" w:right="25"/>
              <w:rPr>
                <w:rFonts w:eastAsia="楷体"/>
                <w:kern w:val="0"/>
                <w:sz w:val="24"/>
                <w:szCs w:val="24"/>
              </w:rPr>
            </w:pPr>
          </w:p>
          <w:p w14:paraId="385ED9E8" w14:textId="77777777" w:rsidR="00EC5A88" w:rsidRPr="0067321C" w:rsidRDefault="006F7AEF">
            <w:pPr>
              <w:widowControl/>
              <w:tabs>
                <w:tab w:val="left" w:pos="8460"/>
              </w:tabs>
              <w:spacing w:line="360" w:lineRule="auto"/>
              <w:ind w:rightChars="12" w:right="25"/>
              <w:rPr>
                <w:rFonts w:eastAsia="楷体"/>
                <w:b/>
                <w:bCs/>
                <w:kern w:val="0"/>
                <w:sz w:val="24"/>
                <w:szCs w:val="24"/>
              </w:rPr>
            </w:pPr>
            <w:r w:rsidRPr="0067321C">
              <w:rPr>
                <w:rFonts w:eastAsia="楷体"/>
                <w:b/>
                <w:bCs/>
                <w:kern w:val="0"/>
                <w:sz w:val="24"/>
                <w:szCs w:val="24"/>
              </w:rPr>
              <w:t>4.</w:t>
            </w:r>
            <w:r w:rsidRPr="0067321C">
              <w:rPr>
                <w:rFonts w:eastAsia="楷体"/>
                <w:b/>
                <w:bCs/>
                <w:kern w:val="0"/>
                <w:sz w:val="24"/>
                <w:szCs w:val="24"/>
              </w:rPr>
              <w:t>在本项目的研究基础上争取到其他项目及资源的情况</w:t>
            </w:r>
          </w:p>
          <w:p w14:paraId="29DA64E3" w14:textId="77777777" w:rsidR="00EC5A88" w:rsidRPr="0067321C" w:rsidRDefault="006F7AEF">
            <w:pPr>
              <w:widowControl/>
              <w:tabs>
                <w:tab w:val="left" w:pos="8460"/>
              </w:tabs>
              <w:spacing w:line="360" w:lineRule="auto"/>
              <w:ind w:rightChars="12" w:right="25" w:firstLineChars="200" w:firstLine="480"/>
              <w:rPr>
                <w:rFonts w:eastAsia="楷体"/>
                <w:kern w:val="0"/>
                <w:sz w:val="24"/>
                <w:szCs w:val="24"/>
              </w:rPr>
            </w:pPr>
            <w:r w:rsidRPr="0067321C">
              <w:rPr>
                <w:rFonts w:eastAsia="楷体"/>
                <w:kern w:val="0"/>
                <w:sz w:val="24"/>
                <w:szCs w:val="24"/>
              </w:rPr>
              <w:t>本年度在项目资助下，项目负责人周剑教授，项目高级研究人员周锋和董开武教授，分别获</w:t>
            </w:r>
            <w:proofErr w:type="gramStart"/>
            <w:r w:rsidRPr="0067321C">
              <w:rPr>
                <w:rFonts w:eastAsia="楷体"/>
                <w:kern w:val="0"/>
                <w:sz w:val="24"/>
                <w:szCs w:val="24"/>
              </w:rPr>
              <w:t>批国家</w:t>
            </w:r>
            <w:proofErr w:type="gramEnd"/>
            <w:r w:rsidRPr="0067321C">
              <w:rPr>
                <w:rFonts w:eastAsia="楷体"/>
                <w:kern w:val="0"/>
                <w:sz w:val="24"/>
                <w:szCs w:val="24"/>
              </w:rPr>
              <w:t>自然科学基金委面上项目（项目号分别为：</w:t>
            </w:r>
            <w:r w:rsidRPr="0067321C">
              <w:rPr>
                <w:rFonts w:eastAsia="楷体"/>
                <w:kern w:val="0"/>
                <w:sz w:val="24"/>
                <w:szCs w:val="24"/>
              </w:rPr>
              <w:t>22571087</w:t>
            </w:r>
            <w:r w:rsidRPr="0067321C">
              <w:rPr>
                <w:rFonts w:eastAsia="楷体"/>
                <w:kern w:val="0"/>
                <w:sz w:val="24"/>
                <w:szCs w:val="24"/>
              </w:rPr>
              <w:t>，</w:t>
            </w:r>
            <w:r w:rsidRPr="0067321C">
              <w:rPr>
                <w:rFonts w:eastAsia="楷体"/>
                <w:kern w:val="0"/>
                <w:sz w:val="24"/>
                <w:szCs w:val="24"/>
              </w:rPr>
              <w:t>22571092</w:t>
            </w:r>
            <w:r w:rsidRPr="0067321C">
              <w:rPr>
                <w:rFonts w:eastAsia="楷体"/>
                <w:kern w:val="0"/>
                <w:sz w:val="24"/>
                <w:szCs w:val="24"/>
              </w:rPr>
              <w:t>，</w:t>
            </w:r>
            <w:r w:rsidRPr="0067321C">
              <w:rPr>
                <w:rFonts w:eastAsia="楷体"/>
                <w:kern w:val="0"/>
                <w:sz w:val="24"/>
                <w:szCs w:val="24"/>
              </w:rPr>
              <w:t>22571086</w:t>
            </w:r>
            <w:r w:rsidRPr="0067321C">
              <w:rPr>
                <w:rFonts w:eastAsia="楷体"/>
                <w:kern w:val="0"/>
                <w:sz w:val="24"/>
                <w:szCs w:val="24"/>
              </w:rPr>
              <w:t>）；项目高级研究人员余金生教授获</w:t>
            </w:r>
            <w:proofErr w:type="gramStart"/>
            <w:r w:rsidRPr="0067321C">
              <w:rPr>
                <w:rFonts w:eastAsia="楷体"/>
                <w:kern w:val="0"/>
                <w:sz w:val="24"/>
                <w:szCs w:val="24"/>
              </w:rPr>
              <w:t>批国家</w:t>
            </w:r>
            <w:proofErr w:type="gramEnd"/>
            <w:r w:rsidRPr="0067321C">
              <w:rPr>
                <w:rFonts w:eastAsia="楷体"/>
                <w:kern w:val="0"/>
                <w:sz w:val="24"/>
                <w:szCs w:val="24"/>
              </w:rPr>
              <w:t>自然科学基金委员会与盖</w:t>
            </w:r>
            <w:proofErr w:type="gramStart"/>
            <w:r w:rsidRPr="0067321C">
              <w:rPr>
                <w:rFonts w:eastAsia="楷体"/>
                <w:kern w:val="0"/>
                <w:sz w:val="24"/>
                <w:szCs w:val="24"/>
              </w:rPr>
              <w:t>茨</w:t>
            </w:r>
            <w:proofErr w:type="gramEnd"/>
            <w:r w:rsidRPr="0067321C">
              <w:rPr>
                <w:rFonts w:eastAsia="楷体"/>
                <w:kern w:val="0"/>
                <w:sz w:val="24"/>
                <w:szCs w:val="24"/>
              </w:rPr>
              <w:t>基金会国际合作研究项目（项目号：</w:t>
            </w:r>
            <w:r w:rsidRPr="0067321C">
              <w:rPr>
                <w:rFonts w:eastAsia="楷体"/>
                <w:kern w:val="0"/>
                <w:sz w:val="24"/>
                <w:szCs w:val="24"/>
              </w:rPr>
              <w:t>82561128264</w:t>
            </w:r>
            <w:r w:rsidRPr="0067321C">
              <w:rPr>
                <w:rFonts w:eastAsia="楷体"/>
                <w:kern w:val="0"/>
                <w:sz w:val="24"/>
                <w:szCs w:val="24"/>
              </w:rPr>
              <w:t>）。</w:t>
            </w:r>
          </w:p>
          <w:p w14:paraId="3A5D1682" w14:textId="77777777" w:rsidR="00EC5A88" w:rsidRPr="0067321C" w:rsidRDefault="00EC5A88">
            <w:pPr>
              <w:widowControl/>
              <w:tabs>
                <w:tab w:val="left" w:pos="8460"/>
              </w:tabs>
              <w:spacing w:line="360" w:lineRule="auto"/>
              <w:ind w:rightChars="12" w:right="25"/>
              <w:rPr>
                <w:rFonts w:eastAsia="楷体"/>
                <w:kern w:val="0"/>
                <w:sz w:val="24"/>
                <w:szCs w:val="24"/>
              </w:rPr>
            </w:pPr>
          </w:p>
          <w:p w14:paraId="20353BFD" w14:textId="77777777" w:rsidR="00EC5A88" w:rsidRPr="0067321C" w:rsidRDefault="006F7AEF">
            <w:pPr>
              <w:widowControl/>
              <w:tabs>
                <w:tab w:val="left" w:pos="8460"/>
              </w:tabs>
              <w:spacing w:line="360" w:lineRule="auto"/>
              <w:ind w:rightChars="12" w:right="25"/>
              <w:rPr>
                <w:rFonts w:eastAsia="楷体"/>
                <w:b/>
                <w:bCs/>
                <w:kern w:val="0"/>
                <w:sz w:val="24"/>
                <w:szCs w:val="24"/>
              </w:rPr>
            </w:pPr>
            <w:r w:rsidRPr="0067321C">
              <w:rPr>
                <w:rFonts w:eastAsia="楷体"/>
                <w:b/>
                <w:bCs/>
                <w:kern w:val="0"/>
                <w:sz w:val="24"/>
                <w:szCs w:val="24"/>
              </w:rPr>
              <w:t>5.</w:t>
            </w:r>
            <w:r w:rsidRPr="0067321C">
              <w:rPr>
                <w:rFonts w:eastAsia="楷体"/>
                <w:b/>
                <w:bCs/>
                <w:kern w:val="0"/>
                <w:sz w:val="24"/>
                <w:szCs w:val="24"/>
              </w:rPr>
              <w:t>其他情况</w:t>
            </w:r>
          </w:p>
          <w:p w14:paraId="354B2CAE" w14:textId="77777777" w:rsidR="00EC5A88" w:rsidRPr="0067321C" w:rsidRDefault="006F7AEF">
            <w:pPr>
              <w:widowControl/>
              <w:tabs>
                <w:tab w:val="left" w:pos="8460"/>
              </w:tabs>
              <w:spacing w:line="360" w:lineRule="auto"/>
              <w:ind w:rightChars="12" w:right="25" w:firstLineChars="200" w:firstLine="480"/>
              <w:rPr>
                <w:rFonts w:eastAsia="楷体"/>
                <w:kern w:val="0"/>
                <w:sz w:val="24"/>
                <w:szCs w:val="24"/>
              </w:rPr>
            </w:pPr>
            <w:r w:rsidRPr="0067321C">
              <w:rPr>
                <w:rFonts w:eastAsia="楷体"/>
                <w:kern w:val="0"/>
                <w:sz w:val="24"/>
                <w:szCs w:val="24"/>
              </w:rPr>
              <w:t>无</w:t>
            </w:r>
          </w:p>
          <w:p w14:paraId="1FFDEBE6" w14:textId="77777777" w:rsidR="00EC5A88" w:rsidRDefault="00EC5A88">
            <w:pPr>
              <w:widowControl/>
              <w:tabs>
                <w:tab w:val="left" w:pos="8460"/>
              </w:tabs>
              <w:spacing w:line="360" w:lineRule="auto"/>
              <w:ind w:rightChars="12" w:right="25"/>
              <w:rPr>
                <w:rFonts w:eastAsia="楷体_GB2312"/>
                <w:kern w:val="0"/>
                <w:sz w:val="24"/>
                <w:szCs w:val="24"/>
              </w:rPr>
            </w:pPr>
          </w:p>
        </w:tc>
      </w:tr>
      <w:tr w:rsidR="00EC5A88" w14:paraId="69072E5E" w14:textId="77777777">
        <w:trPr>
          <w:trHeight w:val="4038"/>
          <w:jc w:val="center"/>
        </w:trPr>
        <w:tc>
          <w:tcPr>
            <w:tcW w:w="874" w:type="dxa"/>
            <w:tcMar>
              <w:top w:w="0" w:type="dxa"/>
              <w:left w:w="108" w:type="dxa"/>
              <w:bottom w:w="0" w:type="dxa"/>
              <w:right w:w="108" w:type="dxa"/>
            </w:tcMar>
            <w:vAlign w:val="center"/>
          </w:tcPr>
          <w:p w14:paraId="6965D8ED"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lang w:val="en"/>
              </w:rPr>
              <w:lastRenderedPageBreak/>
              <w:t>项目</w:t>
            </w:r>
            <w:r>
              <w:rPr>
                <w:rFonts w:eastAsia="楷体_GB2312"/>
                <w:kern w:val="0"/>
                <w:sz w:val="24"/>
                <w:szCs w:val="24"/>
              </w:rPr>
              <w:t>5</w:t>
            </w:r>
          </w:p>
        </w:tc>
        <w:tc>
          <w:tcPr>
            <w:tcW w:w="919" w:type="dxa"/>
            <w:tcMar>
              <w:top w:w="0" w:type="dxa"/>
              <w:left w:w="108" w:type="dxa"/>
              <w:bottom w:w="0" w:type="dxa"/>
              <w:right w:w="108" w:type="dxa"/>
            </w:tcMar>
            <w:vAlign w:val="center"/>
          </w:tcPr>
          <w:p w14:paraId="033FD8A3"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2025</w:t>
            </w:r>
          </w:p>
        </w:tc>
        <w:tc>
          <w:tcPr>
            <w:tcW w:w="1898" w:type="dxa"/>
            <w:tcMar>
              <w:top w:w="0" w:type="dxa"/>
              <w:left w:w="108" w:type="dxa"/>
              <w:bottom w:w="0" w:type="dxa"/>
              <w:right w:w="108" w:type="dxa"/>
            </w:tcMar>
            <w:vAlign w:val="center"/>
          </w:tcPr>
          <w:p w14:paraId="4366A534"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超分子自组装调控电子自旋态：从相干操控到电子自旋状态</w:t>
            </w:r>
          </w:p>
        </w:tc>
        <w:tc>
          <w:tcPr>
            <w:tcW w:w="6475" w:type="dxa"/>
            <w:tcMar>
              <w:top w:w="0" w:type="dxa"/>
              <w:left w:w="108" w:type="dxa"/>
              <w:bottom w:w="0" w:type="dxa"/>
              <w:right w:w="108" w:type="dxa"/>
            </w:tcMar>
            <w:vAlign w:val="center"/>
          </w:tcPr>
          <w:p w14:paraId="53DC9A60"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1.</w:t>
            </w:r>
            <w:r>
              <w:rPr>
                <w:rFonts w:eastAsia="楷体"/>
                <w:b/>
                <w:bCs/>
                <w:kern w:val="0"/>
                <w:sz w:val="24"/>
                <w:szCs w:val="24"/>
              </w:rPr>
              <w:t>预期成果与考核指标完成情况</w:t>
            </w:r>
          </w:p>
          <w:p w14:paraId="511B4797"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本年度已完成部分项目考核指标，成功发展了</w:t>
            </w:r>
            <w:r>
              <w:rPr>
                <w:rFonts w:eastAsia="楷体"/>
                <w:kern w:val="0"/>
                <w:sz w:val="24"/>
                <w:szCs w:val="24"/>
              </w:rPr>
              <w:t>3</w:t>
            </w:r>
            <w:proofErr w:type="gramStart"/>
            <w:r>
              <w:rPr>
                <w:rFonts w:eastAsia="楷体"/>
                <w:kern w:val="0"/>
                <w:sz w:val="24"/>
                <w:szCs w:val="24"/>
              </w:rPr>
              <w:t>例具有</w:t>
            </w:r>
            <w:proofErr w:type="gramEnd"/>
            <w:r>
              <w:rPr>
                <w:rFonts w:eastAsia="楷体"/>
                <w:kern w:val="0"/>
                <w:sz w:val="24"/>
                <w:szCs w:val="24"/>
              </w:rPr>
              <w:t>鲜明特色的超分子自旋电子材料体系，实现超分子非共价新策略操纵电子自旋，发表了</w:t>
            </w:r>
            <w:r>
              <w:rPr>
                <w:rFonts w:eastAsia="楷体"/>
                <w:kern w:val="0"/>
                <w:sz w:val="24"/>
                <w:szCs w:val="24"/>
              </w:rPr>
              <w:t>3</w:t>
            </w:r>
            <w:r>
              <w:rPr>
                <w:rFonts w:eastAsia="楷体"/>
                <w:kern w:val="0"/>
                <w:sz w:val="24"/>
                <w:szCs w:val="24"/>
              </w:rPr>
              <w:t>篇研究论文，包括</w:t>
            </w:r>
            <w:r>
              <w:rPr>
                <w:rFonts w:eastAsia="楷体"/>
                <w:kern w:val="0"/>
                <w:sz w:val="24"/>
                <w:szCs w:val="24"/>
              </w:rPr>
              <w:t>2</w:t>
            </w:r>
            <w:r>
              <w:rPr>
                <w:rFonts w:eastAsia="楷体"/>
                <w:kern w:val="0"/>
                <w:sz w:val="24"/>
                <w:szCs w:val="24"/>
              </w:rPr>
              <w:t>篇</w:t>
            </w:r>
            <w:r>
              <w:rPr>
                <w:rFonts w:eastAsia="楷体"/>
                <w:i/>
                <w:kern w:val="0"/>
                <w:sz w:val="24"/>
                <w:szCs w:val="24"/>
              </w:rPr>
              <w:t>J. Am. Chem. Soc.</w:t>
            </w:r>
            <w:r>
              <w:rPr>
                <w:rFonts w:eastAsia="楷体"/>
                <w:kern w:val="0"/>
                <w:sz w:val="24"/>
                <w:szCs w:val="24"/>
              </w:rPr>
              <w:t xml:space="preserve"> </w:t>
            </w:r>
            <w:r>
              <w:rPr>
                <w:rFonts w:eastAsia="楷体"/>
                <w:kern w:val="0"/>
                <w:sz w:val="24"/>
                <w:szCs w:val="24"/>
              </w:rPr>
              <w:t>和</w:t>
            </w:r>
            <w:r>
              <w:rPr>
                <w:rFonts w:eastAsia="楷体"/>
                <w:kern w:val="0"/>
                <w:sz w:val="24"/>
                <w:szCs w:val="24"/>
              </w:rPr>
              <w:t>1</w:t>
            </w:r>
            <w:r>
              <w:rPr>
                <w:rFonts w:eastAsia="楷体"/>
                <w:kern w:val="0"/>
                <w:sz w:val="24"/>
                <w:szCs w:val="24"/>
              </w:rPr>
              <w:t>篇</w:t>
            </w:r>
            <w:r>
              <w:rPr>
                <w:rFonts w:eastAsia="楷体"/>
                <w:i/>
                <w:kern w:val="0"/>
                <w:sz w:val="24"/>
                <w:szCs w:val="24"/>
              </w:rPr>
              <w:t>Chem. Sci.</w:t>
            </w:r>
            <w:r>
              <w:rPr>
                <w:rFonts w:eastAsia="楷体"/>
                <w:kern w:val="0"/>
                <w:sz w:val="24"/>
                <w:szCs w:val="24"/>
              </w:rPr>
              <w:t>。</w:t>
            </w:r>
          </w:p>
          <w:p w14:paraId="1E964938" w14:textId="77777777" w:rsidR="00EC5A88" w:rsidRDefault="00EC5A88">
            <w:pPr>
              <w:widowControl/>
              <w:tabs>
                <w:tab w:val="left" w:pos="8460"/>
              </w:tabs>
              <w:spacing w:line="360" w:lineRule="auto"/>
              <w:ind w:rightChars="12" w:right="25"/>
              <w:rPr>
                <w:rFonts w:eastAsia="楷体"/>
                <w:kern w:val="0"/>
                <w:sz w:val="24"/>
                <w:szCs w:val="24"/>
              </w:rPr>
            </w:pPr>
          </w:p>
          <w:p w14:paraId="0683A943"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2.</w:t>
            </w:r>
            <w:r>
              <w:rPr>
                <w:rFonts w:eastAsia="楷体"/>
                <w:b/>
                <w:bCs/>
                <w:kern w:val="0"/>
                <w:sz w:val="24"/>
                <w:szCs w:val="24"/>
              </w:rPr>
              <w:t>研究过程是否按计划有序开展，是否遇到困难及团队是如何解决的</w:t>
            </w:r>
          </w:p>
          <w:p w14:paraId="0401207F"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年度项目研究过程按照原计划有序开展，由于该项目高度交叉，涉及到不同学科不同领域的研究方向，本团队积极与其他科研单位开展合作来，例如与华南理工大学自旋科技研究院联合培养博士后，共同完成本项目。</w:t>
            </w:r>
          </w:p>
          <w:p w14:paraId="3A48619B" w14:textId="77777777" w:rsidR="00EC5A88" w:rsidRDefault="00EC5A88">
            <w:pPr>
              <w:widowControl/>
              <w:tabs>
                <w:tab w:val="left" w:pos="8460"/>
              </w:tabs>
              <w:spacing w:line="360" w:lineRule="auto"/>
              <w:ind w:rightChars="12" w:right="25"/>
              <w:rPr>
                <w:rFonts w:eastAsia="楷体"/>
                <w:kern w:val="0"/>
                <w:sz w:val="24"/>
                <w:szCs w:val="24"/>
              </w:rPr>
            </w:pPr>
          </w:p>
          <w:p w14:paraId="05D55D5D"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3.</w:t>
            </w:r>
            <w:r>
              <w:rPr>
                <w:rFonts w:eastAsia="楷体"/>
                <w:b/>
                <w:bCs/>
                <w:kern w:val="0"/>
                <w:sz w:val="24"/>
                <w:szCs w:val="24"/>
              </w:rPr>
              <w:t>科研团队建设及人才培养情况</w:t>
            </w:r>
          </w:p>
          <w:p w14:paraId="656B7B65"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目前参与本项目的博士后贾佩佩和金彤霞已顺利出站，</w:t>
            </w:r>
            <w:r>
              <w:rPr>
                <w:rFonts w:eastAsia="楷体"/>
                <w:kern w:val="0"/>
                <w:sz w:val="24"/>
                <w:szCs w:val="24"/>
              </w:rPr>
              <w:lastRenderedPageBreak/>
              <w:t>贾佩佩入职西北农林科技大学，金彤霞入职上海工程技术大学。</w:t>
            </w:r>
          </w:p>
          <w:p w14:paraId="6769BDE3" w14:textId="77777777" w:rsidR="00EC5A88" w:rsidRDefault="00EC5A88">
            <w:pPr>
              <w:widowControl/>
              <w:tabs>
                <w:tab w:val="left" w:pos="8460"/>
              </w:tabs>
              <w:spacing w:line="360" w:lineRule="auto"/>
              <w:ind w:rightChars="12" w:right="25"/>
              <w:rPr>
                <w:rFonts w:eastAsia="楷体"/>
                <w:kern w:val="0"/>
                <w:sz w:val="24"/>
                <w:szCs w:val="24"/>
              </w:rPr>
            </w:pPr>
          </w:p>
          <w:p w14:paraId="5EA69264"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4.</w:t>
            </w:r>
            <w:r>
              <w:rPr>
                <w:rFonts w:eastAsia="楷体"/>
                <w:b/>
                <w:bCs/>
                <w:kern w:val="0"/>
                <w:sz w:val="24"/>
                <w:szCs w:val="24"/>
              </w:rPr>
              <w:t>在本项目的研究基础上争取到其他项目及资源的情况</w:t>
            </w:r>
          </w:p>
          <w:p w14:paraId="374AF9DE"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无。</w:t>
            </w:r>
          </w:p>
          <w:p w14:paraId="526096EF" w14:textId="77777777" w:rsidR="00EC5A88" w:rsidRDefault="00EC5A88">
            <w:pPr>
              <w:widowControl/>
              <w:tabs>
                <w:tab w:val="left" w:pos="8460"/>
              </w:tabs>
              <w:spacing w:line="360" w:lineRule="auto"/>
              <w:ind w:rightChars="12" w:right="25"/>
              <w:rPr>
                <w:rFonts w:eastAsia="楷体"/>
                <w:kern w:val="0"/>
                <w:sz w:val="24"/>
                <w:szCs w:val="24"/>
              </w:rPr>
            </w:pPr>
          </w:p>
          <w:p w14:paraId="5E8B2E22"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5.</w:t>
            </w:r>
            <w:r>
              <w:rPr>
                <w:rFonts w:eastAsia="楷体"/>
                <w:b/>
                <w:bCs/>
                <w:kern w:val="0"/>
                <w:sz w:val="24"/>
                <w:szCs w:val="24"/>
              </w:rPr>
              <w:t>其他情况</w:t>
            </w:r>
          </w:p>
          <w:p w14:paraId="1C75A9FE" w14:textId="77777777" w:rsidR="00EC5A88" w:rsidRDefault="006F7AEF">
            <w:pPr>
              <w:widowControl/>
              <w:tabs>
                <w:tab w:val="left" w:pos="8460"/>
              </w:tabs>
              <w:spacing w:line="360" w:lineRule="auto"/>
              <w:ind w:firstLineChars="200" w:firstLine="480"/>
              <w:jc w:val="left"/>
              <w:rPr>
                <w:rFonts w:eastAsia="楷体_GB2312"/>
                <w:kern w:val="0"/>
                <w:sz w:val="24"/>
                <w:szCs w:val="24"/>
              </w:rPr>
            </w:pPr>
            <w:r>
              <w:rPr>
                <w:rFonts w:ascii="楷体" w:eastAsia="楷体" w:hAnsi="楷体" w:cs="楷体" w:hint="eastAsia"/>
                <w:kern w:val="0"/>
                <w:sz w:val="24"/>
                <w:szCs w:val="24"/>
              </w:rPr>
              <w:t>无。</w:t>
            </w:r>
          </w:p>
        </w:tc>
      </w:tr>
      <w:tr w:rsidR="00EC5A88" w14:paraId="20118BB3" w14:textId="77777777">
        <w:trPr>
          <w:trHeight w:val="4038"/>
          <w:jc w:val="center"/>
        </w:trPr>
        <w:tc>
          <w:tcPr>
            <w:tcW w:w="874" w:type="dxa"/>
            <w:tcMar>
              <w:top w:w="0" w:type="dxa"/>
              <w:left w:w="108" w:type="dxa"/>
              <w:bottom w:w="0" w:type="dxa"/>
              <w:right w:w="108" w:type="dxa"/>
            </w:tcMar>
            <w:vAlign w:val="center"/>
          </w:tcPr>
          <w:p w14:paraId="538AB5B9" w14:textId="77777777" w:rsidR="00EC5A88" w:rsidRDefault="006F7AEF">
            <w:pPr>
              <w:widowControl/>
              <w:tabs>
                <w:tab w:val="left" w:pos="8460"/>
              </w:tabs>
              <w:spacing w:line="360" w:lineRule="auto"/>
              <w:jc w:val="center"/>
              <w:rPr>
                <w:rFonts w:eastAsia="楷体_GB2312"/>
                <w:kern w:val="0"/>
                <w:sz w:val="24"/>
                <w:szCs w:val="24"/>
              </w:rPr>
            </w:pPr>
            <w:r>
              <w:rPr>
                <w:rFonts w:ascii="楷体" w:eastAsia="楷体" w:hAnsi="楷体" w:cs="楷体" w:hint="eastAsia"/>
                <w:kern w:val="0"/>
                <w:sz w:val="24"/>
                <w:szCs w:val="24"/>
                <w:lang w:val="en"/>
              </w:rPr>
              <w:lastRenderedPageBreak/>
              <w:t>项目</w:t>
            </w:r>
            <w:r>
              <w:rPr>
                <w:rFonts w:eastAsia="楷体_GB2312"/>
                <w:kern w:val="0"/>
                <w:sz w:val="24"/>
                <w:szCs w:val="24"/>
              </w:rPr>
              <w:t>6</w:t>
            </w:r>
          </w:p>
        </w:tc>
        <w:tc>
          <w:tcPr>
            <w:tcW w:w="919" w:type="dxa"/>
            <w:tcMar>
              <w:top w:w="0" w:type="dxa"/>
              <w:left w:w="108" w:type="dxa"/>
              <w:bottom w:w="0" w:type="dxa"/>
              <w:right w:w="108" w:type="dxa"/>
            </w:tcMar>
            <w:vAlign w:val="center"/>
          </w:tcPr>
          <w:p w14:paraId="0B6A516D" w14:textId="77777777" w:rsidR="00EC5A88" w:rsidRDefault="006F7AEF">
            <w:pPr>
              <w:widowControl/>
              <w:tabs>
                <w:tab w:val="left" w:pos="8460"/>
              </w:tabs>
              <w:spacing w:line="360" w:lineRule="auto"/>
              <w:jc w:val="center"/>
              <w:rPr>
                <w:rFonts w:eastAsia="楷体_GB2312"/>
                <w:kern w:val="0"/>
                <w:sz w:val="24"/>
                <w:szCs w:val="24"/>
              </w:rPr>
            </w:pPr>
            <w:r>
              <w:rPr>
                <w:rFonts w:eastAsia="楷体_GB2312"/>
                <w:kern w:val="0"/>
                <w:sz w:val="24"/>
                <w:szCs w:val="24"/>
              </w:rPr>
              <w:t>2025</w:t>
            </w:r>
          </w:p>
        </w:tc>
        <w:tc>
          <w:tcPr>
            <w:tcW w:w="1898" w:type="dxa"/>
            <w:tcMar>
              <w:top w:w="0" w:type="dxa"/>
              <w:left w:w="108" w:type="dxa"/>
              <w:bottom w:w="0" w:type="dxa"/>
              <w:right w:w="108" w:type="dxa"/>
            </w:tcMar>
            <w:vAlign w:val="center"/>
          </w:tcPr>
          <w:p w14:paraId="08C28690"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精确高效基因编辑体系构建</w:t>
            </w:r>
          </w:p>
        </w:tc>
        <w:tc>
          <w:tcPr>
            <w:tcW w:w="6475" w:type="dxa"/>
            <w:tcMar>
              <w:top w:w="0" w:type="dxa"/>
              <w:left w:w="108" w:type="dxa"/>
              <w:bottom w:w="0" w:type="dxa"/>
              <w:right w:w="108" w:type="dxa"/>
            </w:tcMar>
            <w:vAlign w:val="center"/>
          </w:tcPr>
          <w:p w14:paraId="29B0EC20" w14:textId="77777777" w:rsidR="00EC5A88" w:rsidRDefault="006F7AEF">
            <w:pPr>
              <w:widowControl/>
              <w:tabs>
                <w:tab w:val="left" w:pos="8460"/>
              </w:tabs>
              <w:spacing w:line="360" w:lineRule="auto"/>
              <w:rPr>
                <w:rFonts w:eastAsia="楷体"/>
                <w:kern w:val="0"/>
                <w:sz w:val="24"/>
                <w:szCs w:val="24"/>
              </w:rPr>
            </w:pPr>
            <w:r>
              <w:rPr>
                <w:rFonts w:eastAsia="楷体"/>
                <w:b/>
                <w:bCs/>
                <w:kern w:val="0"/>
                <w:sz w:val="24"/>
                <w:szCs w:val="24"/>
              </w:rPr>
              <w:t>1.</w:t>
            </w:r>
            <w:r>
              <w:rPr>
                <w:rFonts w:eastAsia="楷体"/>
                <w:b/>
                <w:bCs/>
                <w:kern w:val="0"/>
                <w:sz w:val="24"/>
                <w:szCs w:val="24"/>
              </w:rPr>
              <w:t>预期成果与考核指标完成情况</w:t>
            </w:r>
          </w:p>
          <w:p w14:paraId="035F48BE"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本年度项目预期完成新型腺嘌呤脱氨酶的初步筛选与高效线粒体</w:t>
            </w:r>
            <w:r>
              <w:rPr>
                <w:rFonts w:eastAsia="楷体"/>
                <w:kern w:val="0"/>
                <w:sz w:val="24"/>
                <w:szCs w:val="24"/>
              </w:rPr>
              <w:t>A&gt;G</w:t>
            </w:r>
            <w:r>
              <w:rPr>
                <w:rFonts w:eastAsia="楷体"/>
                <w:kern w:val="0"/>
                <w:sz w:val="24"/>
                <w:szCs w:val="24"/>
              </w:rPr>
              <w:t>碱基编辑器的开发。通过对</w:t>
            </w:r>
            <w:proofErr w:type="spellStart"/>
            <w:r>
              <w:rPr>
                <w:rFonts w:eastAsia="楷体"/>
                <w:kern w:val="0"/>
                <w:sz w:val="24"/>
                <w:szCs w:val="24"/>
              </w:rPr>
              <w:t>TadA</w:t>
            </w:r>
            <w:proofErr w:type="spellEnd"/>
            <w:r>
              <w:rPr>
                <w:rFonts w:eastAsia="楷体"/>
                <w:kern w:val="0"/>
                <w:sz w:val="24"/>
                <w:szCs w:val="24"/>
              </w:rPr>
              <w:t>腺嘌呤脱氨酶的改造，项目组已获得一系列突变候选产物。这些候选工具能够靶向经典的线粒体内源性靶点，并在</w:t>
            </w:r>
            <w:r>
              <w:rPr>
                <w:rFonts w:eastAsia="楷体"/>
                <w:kern w:val="0"/>
                <w:sz w:val="24"/>
                <w:szCs w:val="24"/>
              </w:rPr>
              <w:t>HEK293T</w:t>
            </w:r>
            <w:r>
              <w:rPr>
                <w:rFonts w:eastAsia="楷体"/>
                <w:kern w:val="0"/>
                <w:sz w:val="24"/>
                <w:szCs w:val="24"/>
              </w:rPr>
              <w:t>细胞中进行转染实验。根据转染后</w:t>
            </w:r>
            <w:r>
              <w:rPr>
                <w:rFonts w:eastAsia="楷体"/>
                <w:kern w:val="0"/>
                <w:sz w:val="24"/>
                <w:szCs w:val="24"/>
              </w:rPr>
              <w:t>3</w:t>
            </w:r>
            <w:r>
              <w:rPr>
                <w:rFonts w:eastAsia="楷体"/>
                <w:kern w:val="0"/>
                <w:sz w:val="24"/>
                <w:szCs w:val="24"/>
              </w:rPr>
              <w:t>天的编辑结果，通过</w:t>
            </w:r>
            <w:r>
              <w:rPr>
                <w:rFonts w:eastAsia="楷体"/>
                <w:kern w:val="0"/>
                <w:sz w:val="24"/>
                <w:szCs w:val="24"/>
              </w:rPr>
              <w:t>NGS</w:t>
            </w:r>
            <w:r>
              <w:rPr>
                <w:rFonts w:eastAsia="楷体"/>
                <w:kern w:val="0"/>
                <w:sz w:val="24"/>
                <w:szCs w:val="24"/>
              </w:rPr>
              <w:t>数据分析，团队筛选出了</w:t>
            </w:r>
            <w:r>
              <w:rPr>
                <w:rFonts w:eastAsia="楷体"/>
                <w:kern w:val="0"/>
                <w:sz w:val="24"/>
                <w:szCs w:val="24"/>
              </w:rPr>
              <w:t>6</w:t>
            </w:r>
            <w:r>
              <w:rPr>
                <w:rFonts w:eastAsia="楷体"/>
                <w:kern w:val="0"/>
                <w:sz w:val="24"/>
                <w:szCs w:val="24"/>
              </w:rPr>
              <w:t>种高活性的线粒体</w:t>
            </w:r>
            <w:r>
              <w:rPr>
                <w:rFonts w:eastAsia="楷体"/>
                <w:kern w:val="0"/>
                <w:sz w:val="24"/>
                <w:szCs w:val="24"/>
              </w:rPr>
              <w:t>A&gt;G</w:t>
            </w:r>
            <w:r>
              <w:rPr>
                <w:rFonts w:eastAsia="楷体"/>
                <w:kern w:val="0"/>
                <w:sz w:val="24"/>
                <w:szCs w:val="24"/>
              </w:rPr>
              <w:t>编辑器。其中，经典的线粒体腺嘌呤编辑器（</w:t>
            </w:r>
            <w:r>
              <w:rPr>
                <w:rFonts w:eastAsia="楷体"/>
                <w:kern w:val="0"/>
                <w:sz w:val="24"/>
                <w:szCs w:val="24"/>
              </w:rPr>
              <w:t>STALED</w:t>
            </w:r>
            <w:r>
              <w:rPr>
                <w:rFonts w:eastAsia="楷体"/>
                <w:kern w:val="0"/>
                <w:sz w:val="24"/>
                <w:szCs w:val="24"/>
              </w:rPr>
              <w:t>）在主要编辑窗口（</w:t>
            </w:r>
            <w:r>
              <w:rPr>
                <w:rFonts w:eastAsia="楷体"/>
                <w:kern w:val="0"/>
                <w:sz w:val="24"/>
                <w:szCs w:val="24"/>
              </w:rPr>
              <w:t>7-10</w:t>
            </w:r>
            <w:r>
              <w:rPr>
                <w:rFonts w:eastAsia="楷体"/>
                <w:kern w:val="0"/>
                <w:sz w:val="24"/>
                <w:szCs w:val="24"/>
              </w:rPr>
              <w:t>）中仅能达到</w:t>
            </w:r>
            <w:r>
              <w:rPr>
                <w:rFonts w:eastAsia="楷体"/>
                <w:kern w:val="0"/>
                <w:sz w:val="24"/>
                <w:szCs w:val="24"/>
              </w:rPr>
              <w:t>8%-9.1%</w:t>
            </w:r>
            <w:r>
              <w:rPr>
                <w:rFonts w:eastAsia="楷体"/>
                <w:kern w:val="0"/>
                <w:sz w:val="24"/>
                <w:szCs w:val="24"/>
              </w:rPr>
              <w:t>的</w:t>
            </w:r>
            <w:r>
              <w:rPr>
                <w:rFonts w:eastAsia="楷体"/>
                <w:kern w:val="0"/>
                <w:sz w:val="24"/>
                <w:szCs w:val="24"/>
              </w:rPr>
              <w:t>A&gt;G</w:t>
            </w:r>
            <w:r>
              <w:rPr>
                <w:rFonts w:eastAsia="楷体"/>
                <w:kern w:val="0"/>
                <w:sz w:val="24"/>
                <w:szCs w:val="24"/>
              </w:rPr>
              <w:t>编辑效率，而新型编辑器（</w:t>
            </w:r>
            <w:r>
              <w:rPr>
                <w:rFonts w:eastAsia="楷体"/>
                <w:kern w:val="0"/>
                <w:sz w:val="24"/>
                <w:szCs w:val="24"/>
              </w:rPr>
              <w:t>Td-mtABE-145/600/</w:t>
            </w:r>
            <w:r>
              <w:rPr>
                <w:rFonts w:eastAsia="楷体"/>
                <w:kern w:val="0"/>
                <w:sz w:val="24"/>
                <w:szCs w:val="24"/>
              </w:rPr>
              <w:t>089</w:t>
            </w:r>
            <w:r>
              <w:rPr>
                <w:rFonts w:eastAsia="楷体"/>
                <w:kern w:val="0"/>
                <w:sz w:val="24"/>
                <w:szCs w:val="24"/>
              </w:rPr>
              <w:t>）则显著提高了腺嘌呤的突变效率，达到</w:t>
            </w:r>
            <w:r>
              <w:rPr>
                <w:rFonts w:eastAsia="楷体"/>
                <w:kern w:val="0"/>
                <w:sz w:val="24"/>
                <w:szCs w:val="24"/>
              </w:rPr>
              <w:t>21.1%-30%</w:t>
            </w:r>
            <w:r>
              <w:rPr>
                <w:rFonts w:eastAsia="楷体"/>
                <w:kern w:val="0"/>
                <w:sz w:val="24"/>
                <w:szCs w:val="24"/>
              </w:rPr>
              <w:t>。另外，三种编辑器（</w:t>
            </w:r>
            <w:r>
              <w:rPr>
                <w:rFonts w:eastAsia="楷体"/>
                <w:kern w:val="0"/>
                <w:sz w:val="24"/>
                <w:szCs w:val="24"/>
              </w:rPr>
              <w:t>Td-mtABE-458/602/101</w:t>
            </w:r>
            <w:r>
              <w:rPr>
                <w:rFonts w:eastAsia="楷体"/>
                <w:kern w:val="0"/>
                <w:sz w:val="24"/>
                <w:szCs w:val="24"/>
              </w:rPr>
              <w:t>）更展示了超高效率的</w:t>
            </w:r>
            <w:r>
              <w:rPr>
                <w:rFonts w:eastAsia="楷体"/>
                <w:kern w:val="0"/>
                <w:sz w:val="24"/>
                <w:szCs w:val="24"/>
              </w:rPr>
              <w:t>A&gt;G</w:t>
            </w:r>
            <w:r>
              <w:rPr>
                <w:rFonts w:eastAsia="楷体"/>
                <w:kern w:val="0"/>
                <w:sz w:val="24"/>
                <w:szCs w:val="24"/>
              </w:rPr>
              <w:t>突变能力（平均</w:t>
            </w:r>
            <w:r>
              <w:rPr>
                <w:rFonts w:eastAsia="楷体"/>
                <w:kern w:val="0"/>
                <w:sz w:val="24"/>
                <w:szCs w:val="24"/>
              </w:rPr>
              <w:t>36%-59%</w:t>
            </w:r>
            <w:r>
              <w:rPr>
                <w:rFonts w:eastAsia="楷体"/>
                <w:kern w:val="0"/>
                <w:sz w:val="24"/>
                <w:szCs w:val="24"/>
              </w:rPr>
              <w:t>），特别是在</w:t>
            </w:r>
            <w:r>
              <w:rPr>
                <w:rFonts w:eastAsia="楷体"/>
                <w:kern w:val="0"/>
                <w:sz w:val="24"/>
                <w:szCs w:val="24"/>
              </w:rPr>
              <w:t>T10</w:t>
            </w:r>
            <w:r>
              <w:rPr>
                <w:rFonts w:eastAsia="楷体"/>
                <w:kern w:val="0"/>
                <w:sz w:val="24"/>
                <w:szCs w:val="24"/>
              </w:rPr>
              <w:t>位置，</w:t>
            </w:r>
            <w:r>
              <w:rPr>
                <w:rFonts w:eastAsia="楷体"/>
                <w:kern w:val="0"/>
                <w:sz w:val="24"/>
                <w:szCs w:val="24"/>
              </w:rPr>
              <w:t>Td-mtABE-458</w:t>
            </w:r>
            <w:r>
              <w:rPr>
                <w:rFonts w:eastAsia="楷体"/>
                <w:kern w:val="0"/>
                <w:sz w:val="24"/>
                <w:szCs w:val="24"/>
              </w:rPr>
              <w:t>的</w:t>
            </w:r>
            <w:r>
              <w:rPr>
                <w:rFonts w:eastAsia="楷体"/>
                <w:kern w:val="0"/>
                <w:sz w:val="24"/>
                <w:szCs w:val="24"/>
              </w:rPr>
              <w:t>A&gt;G</w:t>
            </w:r>
            <w:r>
              <w:rPr>
                <w:rFonts w:eastAsia="楷体"/>
                <w:kern w:val="0"/>
                <w:sz w:val="24"/>
                <w:szCs w:val="24"/>
              </w:rPr>
              <w:t>编辑效率高达</w:t>
            </w:r>
            <w:r>
              <w:rPr>
                <w:rFonts w:eastAsia="楷体"/>
                <w:kern w:val="0"/>
                <w:sz w:val="24"/>
                <w:szCs w:val="24"/>
              </w:rPr>
              <w:t>87%</w:t>
            </w:r>
            <w:r>
              <w:rPr>
                <w:rFonts w:eastAsia="楷体"/>
                <w:kern w:val="0"/>
                <w:sz w:val="24"/>
                <w:szCs w:val="24"/>
              </w:rPr>
              <w:t>，相比之下，</w:t>
            </w:r>
            <w:r>
              <w:rPr>
                <w:rFonts w:eastAsia="楷体"/>
                <w:kern w:val="0"/>
                <w:sz w:val="24"/>
                <w:szCs w:val="24"/>
              </w:rPr>
              <w:t>STALED</w:t>
            </w:r>
            <w:r>
              <w:rPr>
                <w:rFonts w:eastAsia="楷体"/>
                <w:kern w:val="0"/>
                <w:sz w:val="24"/>
                <w:szCs w:val="24"/>
              </w:rPr>
              <w:t>仅有</w:t>
            </w:r>
            <w:r>
              <w:rPr>
                <w:rFonts w:eastAsia="楷体"/>
                <w:kern w:val="0"/>
                <w:sz w:val="24"/>
                <w:szCs w:val="24"/>
              </w:rPr>
              <w:t>9.1%</w:t>
            </w:r>
            <w:r>
              <w:rPr>
                <w:rFonts w:eastAsia="楷体"/>
                <w:kern w:val="0"/>
                <w:sz w:val="24"/>
                <w:szCs w:val="24"/>
              </w:rPr>
              <w:t>。这些结果显示，新型编辑器在编辑效率上有显著提升，同时保持了极低的</w:t>
            </w:r>
            <w:r>
              <w:rPr>
                <w:rFonts w:eastAsia="楷体"/>
                <w:kern w:val="0"/>
                <w:sz w:val="24"/>
                <w:szCs w:val="24"/>
              </w:rPr>
              <w:t>indel</w:t>
            </w:r>
            <w:r>
              <w:rPr>
                <w:rFonts w:eastAsia="楷体"/>
                <w:kern w:val="0"/>
                <w:sz w:val="24"/>
                <w:szCs w:val="24"/>
              </w:rPr>
              <w:t>生成率及较高的</w:t>
            </w:r>
            <w:r>
              <w:rPr>
                <w:rFonts w:eastAsia="楷体"/>
                <w:kern w:val="0"/>
                <w:sz w:val="24"/>
                <w:szCs w:val="24"/>
              </w:rPr>
              <w:t>A&gt;G</w:t>
            </w:r>
            <w:r>
              <w:rPr>
                <w:rFonts w:eastAsia="楷体"/>
                <w:kern w:val="0"/>
                <w:sz w:val="24"/>
                <w:szCs w:val="24"/>
              </w:rPr>
              <w:t>产物纯度。</w:t>
            </w:r>
          </w:p>
          <w:p w14:paraId="79764E94" w14:textId="77777777" w:rsidR="00EC5A88" w:rsidRDefault="00EC5A88">
            <w:pPr>
              <w:widowControl/>
              <w:tabs>
                <w:tab w:val="left" w:pos="8460"/>
              </w:tabs>
              <w:spacing w:line="360" w:lineRule="auto"/>
              <w:ind w:firstLineChars="200" w:firstLine="480"/>
              <w:rPr>
                <w:rFonts w:eastAsia="楷体"/>
                <w:kern w:val="0"/>
                <w:sz w:val="24"/>
                <w:szCs w:val="24"/>
              </w:rPr>
            </w:pPr>
          </w:p>
          <w:p w14:paraId="4AB16E63"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2.</w:t>
            </w:r>
            <w:r>
              <w:rPr>
                <w:rFonts w:eastAsia="楷体"/>
                <w:b/>
                <w:bCs/>
                <w:kern w:val="0"/>
                <w:sz w:val="24"/>
                <w:szCs w:val="24"/>
              </w:rPr>
              <w:t>研究过程是否按计划有序开展，是否遇到困难及团队是如何解决的</w:t>
            </w:r>
          </w:p>
          <w:p w14:paraId="13E4B817"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目前本项目按照计划开展，暂无重大问题。</w:t>
            </w:r>
          </w:p>
          <w:p w14:paraId="487701F4" w14:textId="77777777" w:rsidR="00EC5A88" w:rsidRDefault="00EC5A88">
            <w:pPr>
              <w:widowControl/>
              <w:tabs>
                <w:tab w:val="left" w:pos="8460"/>
              </w:tabs>
              <w:spacing w:line="360" w:lineRule="auto"/>
              <w:ind w:firstLineChars="200" w:firstLine="480"/>
              <w:rPr>
                <w:rFonts w:eastAsia="楷体"/>
                <w:kern w:val="0"/>
                <w:sz w:val="24"/>
                <w:szCs w:val="24"/>
              </w:rPr>
            </w:pPr>
          </w:p>
          <w:p w14:paraId="1892BEF1" w14:textId="77777777" w:rsidR="00EC5A88" w:rsidRDefault="006F7AEF">
            <w:pPr>
              <w:widowControl/>
              <w:tabs>
                <w:tab w:val="left" w:pos="8460"/>
              </w:tabs>
              <w:spacing w:line="360" w:lineRule="auto"/>
              <w:rPr>
                <w:rFonts w:eastAsia="楷体"/>
                <w:kern w:val="0"/>
                <w:sz w:val="24"/>
                <w:szCs w:val="24"/>
              </w:rPr>
            </w:pPr>
            <w:r>
              <w:rPr>
                <w:rFonts w:eastAsia="楷体"/>
                <w:b/>
                <w:bCs/>
                <w:kern w:val="0"/>
                <w:sz w:val="24"/>
                <w:szCs w:val="24"/>
              </w:rPr>
              <w:lastRenderedPageBreak/>
              <w:t>3.</w:t>
            </w:r>
            <w:r>
              <w:rPr>
                <w:rFonts w:eastAsia="楷体"/>
                <w:b/>
                <w:bCs/>
                <w:kern w:val="0"/>
                <w:sz w:val="24"/>
                <w:szCs w:val="24"/>
              </w:rPr>
              <w:t>科研团队建设及人才培养情况</w:t>
            </w:r>
          </w:p>
          <w:p w14:paraId="50B3DA19"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2025</w:t>
            </w:r>
            <w:r>
              <w:rPr>
                <w:rFonts w:eastAsia="楷体"/>
                <w:kern w:val="0"/>
                <w:sz w:val="24"/>
                <w:szCs w:val="24"/>
              </w:rPr>
              <w:t>年度项目培养基因编辑领域博士研究生一名。团队研究员关玉婷获上海市东方英才拔尖计划支持。</w:t>
            </w:r>
          </w:p>
          <w:p w14:paraId="1EC2D3EA" w14:textId="77777777" w:rsidR="00EC5A88" w:rsidRDefault="00EC5A88">
            <w:pPr>
              <w:widowControl/>
              <w:tabs>
                <w:tab w:val="left" w:pos="8460"/>
              </w:tabs>
              <w:spacing w:line="360" w:lineRule="auto"/>
              <w:rPr>
                <w:rFonts w:eastAsia="楷体"/>
                <w:kern w:val="0"/>
                <w:sz w:val="24"/>
                <w:szCs w:val="24"/>
              </w:rPr>
            </w:pPr>
          </w:p>
          <w:p w14:paraId="334881E3"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4.</w:t>
            </w:r>
            <w:r>
              <w:rPr>
                <w:rFonts w:eastAsia="楷体"/>
                <w:b/>
                <w:bCs/>
                <w:kern w:val="0"/>
                <w:sz w:val="24"/>
                <w:szCs w:val="24"/>
              </w:rPr>
              <w:t>在本项目的研究基础上争取到其他项目及资源的情况</w:t>
            </w:r>
          </w:p>
          <w:p w14:paraId="7FABBF0C" w14:textId="77777777" w:rsidR="00EC5A88" w:rsidRDefault="006F7AEF">
            <w:pPr>
              <w:widowControl/>
              <w:tabs>
                <w:tab w:val="left" w:pos="8460"/>
              </w:tabs>
              <w:spacing w:line="360" w:lineRule="auto"/>
              <w:ind w:firstLineChars="200" w:firstLine="480"/>
              <w:rPr>
                <w:rFonts w:eastAsia="楷体"/>
                <w:kern w:val="0"/>
                <w:sz w:val="24"/>
                <w:szCs w:val="24"/>
              </w:rPr>
            </w:pPr>
            <w:r>
              <w:rPr>
                <w:rFonts w:eastAsia="楷体"/>
                <w:kern w:val="0"/>
                <w:sz w:val="24"/>
                <w:szCs w:val="24"/>
              </w:rPr>
              <w:t>本项目在长片段</w:t>
            </w:r>
            <w:r>
              <w:rPr>
                <w:rFonts w:eastAsia="楷体"/>
                <w:kern w:val="0"/>
                <w:sz w:val="24"/>
                <w:szCs w:val="24"/>
              </w:rPr>
              <w:t>DNA</w:t>
            </w:r>
            <w:r>
              <w:rPr>
                <w:rFonts w:eastAsia="楷体"/>
                <w:kern w:val="0"/>
                <w:sz w:val="24"/>
                <w:szCs w:val="24"/>
              </w:rPr>
              <w:t>定点整合技术上的工作获教育部全国高校生物医药区域技术转移转化中心（粤港澳大湾区中心）项目的支持（拟资助经费</w:t>
            </w:r>
            <w:r>
              <w:rPr>
                <w:rFonts w:eastAsia="楷体"/>
                <w:kern w:val="0"/>
                <w:sz w:val="24"/>
                <w:szCs w:val="24"/>
              </w:rPr>
              <w:t>500</w:t>
            </w:r>
            <w:r>
              <w:rPr>
                <w:rFonts w:eastAsia="楷体"/>
                <w:kern w:val="0"/>
                <w:sz w:val="24"/>
                <w:szCs w:val="24"/>
              </w:rPr>
              <w:t>万元）。</w:t>
            </w:r>
          </w:p>
          <w:p w14:paraId="7ACD2A8A" w14:textId="77777777" w:rsidR="00EC5A88" w:rsidRDefault="00EC5A88">
            <w:pPr>
              <w:widowControl/>
              <w:tabs>
                <w:tab w:val="left" w:pos="8460"/>
              </w:tabs>
              <w:spacing w:line="360" w:lineRule="auto"/>
              <w:rPr>
                <w:rFonts w:eastAsia="楷体"/>
                <w:kern w:val="0"/>
                <w:sz w:val="24"/>
                <w:szCs w:val="24"/>
              </w:rPr>
            </w:pPr>
          </w:p>
          <w:p w14:paraId="2BE5E1A7" w14:textId="77777777" w:rsidR="00EC5A88" w:rsidRDefault="006F7AEF">
            <w:pPr>
              <w:widowControl/>
              <w:tabs>
                <w:tab w:val="left" w:pos="8460"/>
              </w:tabs>
              <w:spacing w:line="360" w:lineRule="auto"/>
              <w:rPr>
                <w:rFonts w:eastAsia="楷体"/>
                <w:b/>
                <w:bCs/>
                <w:kern w:val="0"/>
                <w:sz w:val="24"/>
                <w:szCs w:val="24"/>
              </w:rPr>
            </w:pPr>
            <w:r>
              <w:rPr>
                <w:rFonts w:eastAsia="楷体"/>
                <w:b/>
                <w:bCs/>
                <w:kern w:val="0"/>
                <w:sz w:val="24"/>
                <w:szCs w:val="24"/>
              </w:rPr>
              <w:t>5.</w:t>
            </w:r>
            <w:r>
              <w:rPr>
                <w:rFonts w:eastAsia="楷体"/>
                <w:b/>
                <w:bCs/>
                <w:kern w:val="0"/>
                <w:sz w:val="24"/>
                <w:szCs w:val="24"/>
              </w:rPr>
              <w:t>其他情况</w:t>
            </w:r>
          </w:p>
          <w:p w14:paraId="2D0E7E57" w14:textId="77777777" w:rsidR="00EC5A88" w:rsidRDefault="006F7AEF">
            <w:pPr>
              <w:widowControl/>
              <w:tabs>
                <w:tab w:val="left" w:pos="8460"/>
              </w:tabs>
              <w:spacing w:line="360" w:lineRule="auto"/>
              <w:ind w:firstLineChars="200" w:firstLine="480"/>
              <w:rPr>
                <w:rFonts w:eastAsia="楷体_GB2312"/>
                <w:kern w:val="0"/>
                <w:szCs w:val="21"/>
              </w:rPr>
            </w:pPr>
            <w:r>
              <w:rPr>
                <w:rFonts w:eastAsia="楷体"/>
                <w:kern w:val="0"/>
                <w:sz w:val="24"/>
                <w:szCs w:val="24"/>
              </w:rPr>
              <w:t>无</w:t>
            </w:r>
            <w:r>
              <w:rPr>
                <w:rFonts w:eastAsia="楷体"/>
                <w:kern w:val="0"/>
                <w:sz w:val="24"/>
                <w:szCs w:val="24"/>
              </w:rPr>
              <w:t>。</w:t>
            </w:r>
          </w:p>
        </w:tc>
      </w:tr>
    </w:tbl>
    <w:p w14:paraId="5C291F6D" w14:textId="77777777" w:rsidR="00EC5A88" w:rsidRDefault="00EC5A88">
      <w:pPr>
        <w:widowControl/>
        <w:tabs>
          <w:tab w:val="left" w:pos="8460"/>
        </w:tabs>
        <w:snapToGrid w:val="0"/>
        <w:spacing w:line="276" w:lineRule="auto"/>
        <w:ind w:rightChars="12" w:right="25"/>
        <w:jc w:val="left"/>
        <w:rPr>
          <w:vanish/>
          <w:kern w:val="0"/>
          <w:szCs w:val="21"/>
        </w:rPr>
      </w:pPr>
    </w:p>
    <w:p w14:paraId="30A78ACA" w14:textId="77777777" w:rsidR="00EC5A88" w:rsidRDefault="00EC5A88">
      <w:pPr>
        <w:widowControl/>
        <w:tabs>
          <w:tab w:val="left" w:pos="8460"/>
        </w:tabs>
        <w:snapToGrid w:val="0"/>
        <w:spacing w:line="360" w:lineRule="auto"/>
        <w:rPr>
          <w:rFonts w:eastAsia="黑体"/>
          <w:bCs/>
          <w:kern w:val="0"/>
          <w:sz w:val="28"/>
          <w:szCs w:val="28"/>
        </w:rPr>
      </w:pPr>
    </w:p>
    <w:p w14:paraId="26843A55" w14:textId="77777777" w:rsidR="00EC5A88" w:rsidRDefault="006F7AEF">
      <w:pPr>
        <w:widowControl/>
        <w:tabs>
          <w:tab w:val="left" w:pos="8460"/>
        </w:tabs>
        <w:snapToGrid w:val="0"/>
        <w:spacing w:line="360" w:lineRule="auto"/>
        <w:jc w:val="center"/>
        <w:rPr>
          <w:rFonts w:eastAsia="黑体"/>
          <w:bCs/>
          <w:kern w:val="0"/>
          <w:sz w:val="28"/>
          <w:szCs w:val="28"/>
        </w:rPr>
      </w:pPr>
      <w:r>
        <w:rPr>
          <w:rFonts w:eastAsia="黑体"/>
          <w:bCs/>
          <w:kern w:val="0"/>
          <w:sz w:val="28"/>
          <w:szCs w:val="28"/>
        </w:rPr>
        <w:t>表</w:t>
      </w:r>
      <w:r>
        <w:rPr>
          <w:rFonts w:eastAsia="黑体" w:hint="eastAsia"/>
          <w:bCs/>
          <w:kern w:val="0"/>
          <w:sz w:val="28"/>
          <w:szCs w:val="28"/>
        </w:rPr>
        <w:t>2</w:t>
      </w:r>
      <w:r>
        <w:rPr>
          <w:rFonts w:eastAsia="黑体"/>
          <w:bCs/>
          <w:kern w:val="0"/>
          <w:sz w:val="28"/>
          <w:szCs w:val="28"/>
        </w:rPr>
        <w:t>.</w:t>
      </w:r>
      <w:r>
        <w:rPr>
          <w:rFonts w:eastAsia="黑体" w:hint="eastAsia"/>
          <w:bCs/>
          <w:kern w:val="0"/>
          <w:sz w:val="28"/>
          <w:szCs w:val="28"/>
        </w:rPr>
        <w:t xml:space="preserve"> </w:t>
      </w:r>
      <w:r>
        <w:rPr>
          <w:rFonts w:eastAsia="黑体"/>
          <w:bCs/>
          <w:kern w:val="0"/>
          <w:sz w:val="28"/>
          <w:szCs w:val="28"/>
          <w:lang w:val="en"/>
        </w:rPr>
        <w:t>项目</w:t>
      </w:r>
      <w:r>
        <w:rPr>
          <w:rFonts w:eastAsia="黑体"/>
          <w:bCs/>
          <w:kern w:val="0"/>
          <w:sz w:val="28"/>
          <w:szCs w:val="28"/>
        </w:rPr>
        <w:t>年度代表性成果情况</w:t>
      </w:r>
    </w:p>
    <w:tbl>
      <w:tblPr>
        <w:tblW w:w="102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926"/>
        <w:gridCol w:w="964"/>
        <w:gridCol w:w="1868"/>
        <w:gridCol w:w="6541"/>
      </w:tblGrid>
      <w:tr w:rsidR="00EC5A88" w14:paraId="76E3A89A" w14:textId="77777777">
        <w:trPr>
          <w:trHeight w:val="1505"/>
          <w:jc w:val="center"/>
        </w:trPr>
        <w:tc>
          <w:tcPr>
            <w:tcW w:w="926" w:type="dxa"/>
            <w:tcMar>
              <w:top w:w="0" w:type="dxa"/>
              <w:left w:w="108" w:type="dxa"/>
              <w:bottom w:w="0" w:type="dxa"/>
              <w:right w:w="108" w:type="dxa"/>
            </w:tcMar>
            <w:vAlign w:val="center"/>
          </w:tcPr>
          <w:p w14:paraId="39BE8547"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序号</w:t>
            </w:r>
          </w:p>
        </w:tc>
        <w:tc>
          <w:tcPr>
            <w:tcW w:w="964" w:type="dxa"/>
            <w:tcMar>
              <w:top w:w="0" w:type="dxa"/>
              <w:left w:w="108" w:type="dxa"/>
              <w:bottom w:w="0" w:type="dxa"/>
              <w:right w:w="108" w:type="dxa"/>
            </w:tcMar>
            <w:vAlign w:val="center"/>
          </w:tcPr>
          <w:p w14:paraId="5D0BC9AF"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立项年度</w:t>
            </w:r>
          </w:p>
        </w:tc>
        <w:tc>
          <w:tcPr>
            <w:tcW w:w="1868" w:type="dxa"/>
            <w:tcMar>
              <w:top w:w="0" w:type="dxa"/>
              <w:left w:w="108" w:type="dxa"/>
              <w:bottom w:w="0" w:type="dxa"/>
              <w:right w:w="108" w:type="dxa"/>
            </w:tcMar>
            <w:vAlign w:val="center"/>
          </w:tcPr>
          <w:p w14:paraId="28453710"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科研创新计划项目名称</w:t>
            </w:r>
          </w:p>
        </w:tc>
        <w:tc>
          <w:tcPr>
            <w:tcW w:w="6541" w:type="dxa"/>
            <w:tcMar>
              <w:top w:w="0" w:type="dxa"/>
              <w:left w:w="108" w:type="dxa"/>
              <w:bottom w:w="0" w:type="dxa"/>
              <w:right w:w="108" w:type="dxa"/>
            </w:tcMar>
            <w:vAlign w:val="center"/>
          </w:tcPr>
          <w:p w14:paraId="025E174A"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项目列出代表性成果</w:t>
            </w:r>
          </w:p>
          <w:p w14:paraId="6EB02761"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（每个项目不超过</w:t>
            </w:r>
            <w:r>
              <w:rPr>
                <w:rFonts w:eastAsia="楷体"/>
                <w:kern w:val="0"/>
                <w:sz w:val="28"/>
                <w:szCs w:val="28"/>
              </w:rPr>
              <w:t>2</w:t>
            </w:r>
            <w:r>
              <w:rPr>
                <w:rFonts w:eastAsia="楷体"/>
                <w:kern w:val="0"/>
                <w:sz w:val="28"/>
                <w:szCs w:val="28"/>
              </w:rPr>
              <w:t>项成果）</w:t>
            </w:r>
          </w:p>
        </w:tc>
      </w:tr>
      <w:tr w:rsidR="00EC5A88" w14:paraId="062D8126" w14:textId="77777777">
        <w:trPr>
          <w:trHeight w:val="1964"/>
          <w:jc w:val="center"/>
        </w:trPr>
        <w:tc>
          <w:tcPr>
            <w:tcW w:w="926" w:type="dxa"/>
            <w:tcMar>
              <w:top w:w="0" w:type="dxa"/>
              <w:left w:w="108" w:type="dxa"/>
              <w:bottom w:w="0" w:type="dxa"/>
              <w:right w:w="108" w:type="dxa"/>
            </w:tcMar>
            <w:vAlign w:val="center"/>
          </w:tcPr>
          <w:p w14:paraId="16C81029" w14:textId="77777777" w:rsidR="00EC5A88" w:rsidRDefault="006F7AEF">
            <w:pPr>
              <w:widowControl/>
              <w:tabs>
                <w:tab w:val="left" w:pos="8460"/>
              </w:tabs>
              <w:spacing w:line="360" w:lineRule="auto"/>
              <w:jc w:val="center"/>
              <w:rPr>
                <w:rFonts w:eastAsia="楷体"/>
                <w:kern w:val="0"/>
                <w:sz w:val="24"/>
                <w:szCs w:val="24"/>
                <w:lang w:val="en"/>
              </w:rPr>
            </w:pPr>
            <w:r>
              <w:rPr>
                <w:rFonts w:eastAsia="楷体"/>
                <w:kern w:val="0"/>
                <w:sz w:val="24"/>
                <w:szCs w:val="24"/>
                <w:lang w:val="en"/>
              </w:rPr>
              <w:t>项目</w:t>
            </w:r>
            <w:r>
              <w:rPr>
                <w:rFonts w:eastAsia="楷体"/>
                <w:kern w:val="0"/>
                <w:sz w:val="24"/>
                <w:szCs w:val="24"/>
                <w:lang w:val="en"/>
              </w:rPr>
              <w:t>1</w:t>
            </w:r>
          </w:p>
        </w:tc>
        <w:tc>
          <w:tcPr>
            <w:tcW w:w="964" w:type="dxa"/>
            <w:tcMar>
              <w:top w:w="0" w:type="dxa"/>
              <w:left w:w="108" w:type="dxa"/>
              <w:bottom w:w="0" w:type="dxa"/>
              <w:right w:w="108" w:type="dxa"/>
            </w:tcMar>
            <w:vAlign w:val="center"/>
          </w:tcPr>
          <w:p w14:paraId="1420C43F"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2023</w:t>
            </w:r>
          </w:p>
        </w:tc>
        <w:tc>
          <w:tcPr>
            <w:tcW w:w="1868" w:type="dxa"/>
            <w:tcMar>
              <w:top w:w="0" w:type="dxa"/>
              <w:left w:w="108" w:type="dxa"/>
              <w:bottom w:w="0" w:type="dxa"/>
              <w:right w:w="108" w:type="dxa"/>
            </w:tcMar>
            <w:vAlign w:val="center"/>
          </w:tcPr>
          <w:p w14:paraId="48156613"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w:t>
            </w:r>
            <w:r>
              <w:rPr>
                <w:rFonts w:eastAsia="楷体"/>
                <w:kern w:val="0"/>
                <w:sz w:val="24"/>
                <w:szCs w:val="24"/>
              </w:rPr>
              <w:t>记忆性</w:t>
            </w:r>
            <w:r>
              <w:rPr>
                <w:rFonts w:eastAsia="楷体"/>
                <w:kern w:val="0"/>
                <w:sz w:val="24"/>
                <w:szCs w:val="24"/>
              </w:rPr>
              <w:t>”</w:t>
            </w:r>
            <w:r>
              <w:rPr>
                <w:rFonts w:eastAsia="楷体"/>
                <w:kern w:val="0"/>
                <w:sz w:val="24"/>
                <w:szCs w:val="24"/>
              </w:rPr>
              <w:t>角质形成细胞促进银屑</w:t>
            </w:r>
            <w:proofErr w:type="gramStart"/>
            <w:r>
              <w:rPr>
                <w:rFonts w:eastAsia="楷体"/>
                <w:kern w:val="0"/>
                <w:sz w:val="24"/>
                <w:szCs w:val="24"/>
              </w:rPr>
              <w:t>病原位</w:t>
            </w:r>
            <w:proofErr w:type="gramEnd"/>
            <w:r>
              <w:rPr>
                <w:rFonts w:eastAsia="楷体"/>
                <w:kern w:val="0"/>
                <w:sz w:val="24"/>
                <w:szCs w:val="24"/>
              </w:rPr>
              <w:t>复发的作用机制</w:t>
            </w:r>
          </w:p>
        </w:tc>
        <w:tc>
          <w:tcPr>
            <w:tcW w:w="6541" w:type="dxa"/>
            <w:tcMar>
              <w:top w:w="0" w:type="dxa"/>
              <w:left w:w="108" w:type="dxa"/>
              <w:bottom w:w="0" w:type="dxa"/>
              <w:right w:w="108" w:type="dxa"/>
            </w:tcMar>
          </w:tcPr>
          <w:p w14:paraId="77F9C1CA"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1.</w:t>
            </w:r>
            <w:r>
              <w:rPr>
                <w:rFonts w:eastAsia="楷体"/>
                <w:b/>
                <w:bCs/>
                <w:kern w:val="0"/>
                <w:sz w:val="24"/>
                <w:szCs w:val="24"/>
              </w:rPr>
              <w:t>成果的学术价值</w:t>
            </w:r>
          </w:p>
          <w:p w14:paraId="438C48E3"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文章：</w:t>
            </w:r>
            <w:r>
              <w:rPr>
                <w:rFonts w:eastAsia="楷体"/>
                <w:kern w:val="0"/>
                <w:sz w:val="24"/>
                <w:szCs w:val="24"/>
              </w:rPr>
              <w:t>IL-17D establishes keratinocyte inflammatory memory through metabolic-epigenetic reprogramming</w:t>
            </w:r>
            <w:r>
              <w:rPr>
                <w:rFonts w:eastAsia="楷体"/>
                <w:kern w:val="0"/>
                <w:sz w:val="24"/>
                <w:szCs w:val="24"/>
              </w:rPr>
              <w:t>，</w:t>
            </w:r>
            <w:r>
              <w:rPr>
                <w:rFonts w:eastAsia="楷体"/>
                <w:i/>
                <w:iCs/>
                <w:kern w:val="0"/>
                <w:sz w:val="24"/>
                <w:szCs w:val="24"/>
              </w:rPr>
              <w:t>Nature Immunology</w:t>
            </w:r>
            <w:r>
              <w:rPr>
                <w:rFonts w:eastAsia="楷体"/>
                <w:kern w:val="0"/>
                <w:sz w:val="24"/>
                <w:szCs w:val="24"/>
              </w:rPr>
              <w:t>, In revision</w:t>
            </w:r>
          </w:p>
          <w:p w14:paraId="77D4F285"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本项目围绕银屑病反复发作这一重大临床难题，聚焦</w:t>
            </w:r>
            <w:r>
              <w:rPr>
                <w:rFonts w:eastAsia="楷体"/>
                <w:kern w:val="0"/>
                <w:sz w:val="24"/>
                <w:szCs w:val="24"/>
              </w:rPr>
              <w:t>“</w:t>
            </w:r>
            <w:r>
              <w:rPr>
                <w:rFonts w:eastAsia="楷体"/>
                <w:kern w:val="0"/>
                <w:sz w:val="24"/>
                <w:szCs w:val="24"/>
              </w:rPr>
              <w:t>角质形成细胞炎症记忆形成的分子基础</w:t>
            </w:r>
            <w:r>
              <w:rPr>
                <w:rFonts w:eastAsia="楷体"/>
                <w:kern w:val="0"/>
                <w:sz w:val="24"/>
                <w:szCs w:val="24"/>
              </w:rPr>
              <w:t>”</w:t>
            </w:r>
            <w:r>
              <w:rPr>
                <w:rFonts w:eastAsia="楷体"/>
                <w:kern w:val="0"/>
                <w:sz w:val="24"/>
                <w:szCs w:val="24"/>
              </w:rPr>
              <w:t>这一核心科学问题，系统探索代谢重编程与表观遗传调控在固有免疫记忆建立中的作用机制，具有重要的理论意义和应用价值。</w:t>
            </w:r>
          </w:p>
          <w:p w14:paraId="3F68D226"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关键科学问题的系统解决情况：长期以来，银屑病复发机制研究主要集中于免疫细胞记忆，对上皮细胞如何形成和维持炎症记忆缺乏系统认识。本项目针对</w:t>
            </w:r>
            <w:r>
              <w:rPr>
                <w:rFonts w:eastAsia="楷体"/>
                <w:kern w:val="0"/>
                <w:sz w:val="24"/>
                <w:szCs w:val="24"/>
              </w:rPr>
              <w:t>“</w:t>
            </w:r>
            <w:r>
              <w:rPr>
                <w:rFonts w:eastAsia="楷体"/>
                <w:kern w:val="0"/>
                <w:sz w:val="24"/>
                <w:szCs w:val="24"/>
              </w:rPr>
              <w:t>代谢变化如何转化为稳定表观记忆信息并驱动疾病复发</w:t>
            </w:r>
            <w:r>
              <w:rPr>
                <w:rFonts w:eastAsia="楷体"/>
                <w:kern w:val="0"/>
                <w:sz w:val="24"/>
                <w:szCs w:val="24"/>
              </w:rPr>
              <w:t>”</w:t>
            </w:r>
            <w:r>
              <w:rPr>
                <w:rFonts w:eastAsia="楷体"/>
                <w:kern w:val="0"/>
                <w:sz w:val="24"/>
                <w:szCs w:val="24"/>
              </w:rPr>
              <w:t>这一关键科学问题，开展了系统深入研究。通过多组学整合分析和功能验证实验，</w:t>
            </w:r>
            <w:r>
              <w:rPr>
                <w:rFonts w:eastAsia="楷体"/>
                <w:kern w:val="0"/>
                <w:sz w:val="24"/>
                <w:szCs w:val="24"/>
              </w:rPr>
              <w:lastRenderedPageBreak/>
              <w:t>本项目首次明确了</w:t>
            </w:r>
            <w:r>
              <w:rPr>
                <w:rFonts w:eastAsia="楷体"/>
                <w:kern w:val="0"/>
                <w:sz w:val="24"/>
                <w:szCs w:val="24"/>
              </w:rPr>
              <w:t>IL-17D–</w:t>
            </w:r>
            <w:r>
              <w:rPr>
                <w:rFonts w:eastAsia="楷体"/>
                <w:kern w:val="0"/>
                <w:sz w:val="24"/>
                <w:szCs w:val="24"/>
              </w:rPr>
              <w:t>乳酸</w:t>
            </w:r>
            <w:r>
              <w:rPr>
                <w:rFonts w:eastAsia="楷体"/>
                <w:kern w:val="0"/>
                <w:sz w:val="24"/>
                <w:szCs w:val="24"/>
              </w:rPr>
              <w:t>–H3K18la</w:t>
            </w:r>
            <w:r>
              <w:rPr>
                <w:rFonts w:eastAsia="楷体"/>
                <w:kern w:val="0"/>
                <w:sz w:val="24"/>
                <w:szCs w:val="24"/>
              </w:rPr>
              <w:t>信号</w:t>
            </w:r>
            <w:r>
              <w:rPr>
                <w:rFonts w:eastAsia="楷体"/>
                <w:kern w:val="0"/>
                <w:sz w:val="24"/>
                <w:szCs w:val="24"/>
              </w:rPr>
              <w:t>轴在角质形成细胞炎症记忆形成中的核心调控作用，揭示了炎症微环境诱导代谢重编程后，通过乳酸积累</w:t>
            </w:r>
            <w:proofErr w:type="gramStart"/>
            <w:r>
              <w:rPr>
                <w:rFonts w:eastAsia="楷体"/>
                <w:kern w:val="0"/>
                <w:sz w:val="24"/>
                <w:szCs w:val="24"/>
              </w:rPr>
              <w:t>介</w:t>
            </w:r>
            <w:proofErr w:type="gramEnd"/>
            <w:r>
              <w:rPr>
                <w:rFonts w:eastAsia="楷体"/>
                <w:kern w:val="0"/>
                <w:sz w:val="24"/>
                <w:szCs w:val="24"/>
              </w:rPr>
              <w:t>导组蛋白乳酰化修饰，实现短期刺激向长期记忆状态转化的分子机制，从根本上回答了代谢信号如何被</w:t>
            </w:r>
            <w:r>
              <w:rPr>
                <w:rFonts w:eastAsia="楷体"/>
                <w:kern w:val="0"/>
                <w:sz w:val="24"/>
                <w:szCs w:val="24"/>
              </w:rPr>
              <w:t>“</w:t>
            </w:r>
            <w:r>
              <w:rPr>
                <w:rFonts w:eastAsia="楷体"/>
                <w:kern w:val="0"/>
                <w:sz w:val="24"/>
                <w:szCs w:val="24"/>
              </w:rPr>
              <w:t>写入</w:t>
            </w:r>
            <w:r>
              <w:rPr>
                <w:rFonts w:eastAsia="楷体"/>
                <w:kern w:val="0"/>
                <w:sz w:val="24"/>
                <w:szCs w:val="24"/>
              </w:rPr>
              <w:t>”</w:t>
            </w:r>
            <w:r>
              <w:rPr>
                <w:rFonts w:eastAsia="楷体"/>
                <w:kern w:val="0"/>
                <w:sz w:val="24"/>
                <w:szCs w:val="24"/>
              </w:rPr>
              <w:t>表观遗传信息体系并长期保存的科学问题。该研究填补了上皮细胞炎症记忆机制领域的重要理论空白。</w:t>
            </w:r>
          </w:p>
          <w:p w14:paraId="3352E322"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成果的学术价值与理论贡献：本项目在国际上首次系统提出并实验证实</w:t>
            </w:r>
            <w:r>
              <w:rPr>
                <w:rFonts w:eastAsia="楷体"/>
                <w:kern w:val="0"/>
                <w:sz w:val="24"/>
                <w:szCs w:val="24"/>
              </w:rPr>
              <w:t>“</w:t>
            </w:r>
            <w:r>
              <w:rPr>
                <w:rFonts w:eastAsia="楷体"/>
                <w:kern w:val="0"/>
                <w:sz w:val="24"/>
                <w:szCs w:val="24"/>
              </w:rPr>
              <w:t>代谢产物</w:t>
            </w:r>
            <w:r>
              <w:rPr>
                <w:rFonts w:eastAsia="楷体"/>
                <w:kern w:val="0"/>
                <w:sz w:val="24"/>
                <w:szCs w:val="24"/>
              </w:rPr>
              <w:t>—</w:t>
            </w:r>
            <w:r>
              <w:rPr>
                <w:rFonts w:eastAsia="楷体"/>
                <w:kern w:val="0"/>
                <w:sz w:val="24"/>
                <w:szCs w:val="24"/>
              </w:rPr>
              <w:t>组蛋白乳酰化</w:t>
            </w:r>
            <w:r>
              <w:rPr>
                <w:rFonts w:eastAsia="楷体"/>
                <w:kern w:val="0"/>
                <w:sz w:val="24"/>
                <w:szCs w:val="24"/>
              </w:rPr>
              <w:t>—</w:t>
            </w:r>
            <w:r>
              <w:rPr>
                <w:rFonts w:eastAsia="楷体"/>
                <w:kern w:val="0"/>
                <w:sz w:val="24"/>
                <w:szCs w:val="24"/>
              </w:rPr>
              <w:t>染色质重塑</w:t>
            </w:r>
            <w:r>
              <w:rPr>
                <w:rFonts w:eastAsia="楷体"/>
                <w:kern w:val="0"/>
                <w:sz w:val="24"/>
                <w:szCs w:val="24"/>
              </w:rPr>
              <w:t>—</w:t>
            </w:r>
            <w:r>
              <w:rPr>
                <w:rFonts w:eastAsia="楷体"/>
                <w:kern w:val="0"/>
                <w:sz w:val="24"/>
                <w:szCs w:val="24"/>
              </w:rPr>
              <w:t>炎症记忆</w:t>
            </w:r>
            <w:r>
              <w:rPr>
                <w:rFonts w:eastAsia="楷体"/>
                <w:kern w:val="0"/>
                <w:sz w:val="24"/>
                <w:szCs w:val="24"/>
              </w:rPr>
              <w:t>”</w:t>
            </w:r>
            <w:r>
              <w:rPr>
                <w:rFonts w:eastAsia="楷体"/>
                <w:kern w:val="0"/>
                <w:sz w:val="24"/>
                <w:szCs w:val="24"/>
              </w:rPr>
              <w:t>的调控新模式，突破了传统以乙酰化、甲基</w:t>
            </w:r>
            <w:proofErr w:type="gramStart"/>
            <w:r>
              <w:rPr>
                <w:rFonts w:eastAsia="楷体"/>
                <w:kern w:val="0"/>
                <w:sz w:val="24"/>
                <w:szCs w:val="24"/>
              </w:rPr>
              <w:t>化为主</w:t>
            </w:r>
            <w:proofErr w:type="gramEnd"/>
            <w:r>
              <w:rPr>
                <w:rFonts w:eastAsia="楷体"/>
                <w:kern w:val="0"/>
                <w:sz w:val="24"/>
                <w:szCs w:val="24"/>
              </w:rPr>
              <w:t>的表观调控研究框架，拓展了炎症记忆形成机制的理论体系。研究结果将代谢生物学</w:t>
            </w:r>
            <w:r>
              <w:rPr>
                <w:rFonts w:eastAsia="楷体"/>
                <w:kern w:val="0"/>
                <w:sz w:val="24"/>
                <w:szCs w:val="24"/>
              </w:rPr>
              <w:t>、表观遗传学与皮肤免疫学有机融合，构建了角质形成细胞炎症记忆的完整分子图谱，为理解银屑病复发机制提供了全新理论范式，对免疫学、皮肤病学及炎症生物学领域具有重要推动作用。</w:t>
            </w:r>
          </w:p>
          <w:p w14:paraId="0DE05557"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重大原创性成果：</w:t>
            </w:r>
            <w:r>
              <w:rPr>
                <w:rFonts w:eastAsia="楷体"/>
                <w:kern w:val="0"/>
                <w:sz w:val="24"/>
                <w:szCs w:val="24"/>
              </w:rPr>
              <w:t>1</w:t>
            </w:r>
            <w:r>
              <w:rPr>
                <w:rFonts w:eastAsia="楷体"/>
                <w:kern w:val="0"/>
                <w:sz w:val="24"/>
                <w:szCs w:val="24"/>
              </w:rPr>
              <w:t>）首次发现并系统阐明</w:t>
            </w:r>
            <w:r>
              <w:rPr>
                <w:rFonts w:eastAsia="楷体"/>
                <w:kern w:val="0"/>
                <w:sz w:val="24"/>
                <w:szCs w:val="24"/>
              </w:rPr>
              <w:t>IL-17D</w:t>
            </w:r>
            <w:r>
              <w:rPr>
                <w:rFonts w:eastAsia="楷体"/>
                <w:kern w:val="0"/>
                <w:sz w:val="24"/>
                <w:szCs w:val="24"/>
              </w:rPr>
              <w:t>通过诱导乳酸积累</w:t>
            </w:r>
            <w:proofErr w:type="gramStart"/>
            <w:r>
              <w:rPr>
                <w:rFonts w:eastAsia="楷体"/>
                <w:kern w:val="0"/>
                <w:sz w:val="24"/>
                <w:szCs w:val="24"/>
              </w:rPr>
              <w:t>介</w:t>
            </w:r>
            <w:proofErr w:type="gramEnd"/>
            <w:r>
              <w:rPr>
                <w:rFonts w:eastAsia="楷体"/>
                <w:kern w:val="0"/>
                <w:sz w:val="24"/>
                <w:szCs w:val="24"/>
              </w:rPr>
              <w:t>导</w:t>
            </w:r>
            <w:r>
              <w:rPr>
                <w:rFonts w:eastAsia="楷体"/>
                <w:kern w:val="0"/>
                <w:sz w:val="24"/>
                <w:szCs w:val="24"/>
              </w:rPr>
              <w:t xml:space="preserve"> H3K18la</w:t>
            </w:r>
            <w:r>
              <w:rPr>
                <w:rFonts w:eastAsia="楷体"/>
                <w:kern w:val="0"/>
                <w:sz w:val="24"/>
                <w:szCs w:val="24"/>
              </w:rPr>
              <w:t>修饰，驱动角质形成细胞炎症记忆形成的完整分子通路；</w:t>
            </w:r>
            <w:r>
              <w:rPr>
                <w:rFonts w:eastAsia="楷体"/>
                <w:kern w:val="0"/>
                <w:sz w:val="24"/>
                <w:szCs w:val="24"/>
              </w:rPr>
              <w:t xml:space="preserve">2) </w:t>
            </w:r>
            <w:r>
              <w:rPr>
                <w:rFonts w:eastAsia="楷体"/>
                <w:kern w:val="0"/>
                <w:sz w:val="24"/>
                <w:szCs w:val="24"/>
              </w:rPr>
              <w:t>首次证明组蛋白乳酰化作为稳定表观标记参与炎症记忆建立，为</w:t>
            </w:r>
            <w:proofErr w:type="gramStart"/>
            <w:r>
              <w:rPr>
                <w:rFonts w:eastAsia="楷体"/>
                <w:kern w:val="0"/>
                <w:sz w:val="24"/>
                <w:szCs w:val="24"/>
              </w:rPr>
              <w:t>理解非</w:t>
            </w:r>
            <w:proofErr w:type="gramEnd"/>
            <w:r>
              <w:rPr>
                <w:rFonts w:eastAsia="楷体"/>
                <w:kern w:val="0"/>
                <w:sz w:val="24"/>
                <w:szCs w:val="24"/>
              </w:rPr>
              <w:t>经典表观修饰功能提供了新范式；</w:t>
            </w:r>
            <w:r>
              <w:rPr>
                <w:rFonts w:eastAsia="楷体"/>
                <w:kern w:val="0"/>
                <w:sz w:val="24"/>
                <w:szCs w:val="24"/>
              </w:rPr>
              <w:t>3</w:t>
            </w:r>
            <w:r>
              <w:rPr>
                <w:rFonts w:eastAsia="楷体"/>
                <w:kern w:val="0"/>
                <w:sz w:val="24"/>
                <w:szCs w:val="24"/>
              </w:rPr>
              <w:t>）首次系统揭示代谢重编程与染色质可及性协同调控免疫和代谢基因网络的分子机制；</w:t>
            </w:r>
            <w:r>
              <w:rPr>
                <w:rFonts w:eastAsia="楷体"/>
                <w:kern w:val="0"/>
                <w:sz w:val="24"/>
                <w:szCs w:val="24"/>
              </w:rPr>
              <w:t>4</w:t>
            </w:r>
            <w:r>
              <w:rPr>
                <w:rFonts w:eastAsia="楷体"/>
                <w:kern w:val="0"/>
                <w:sz w:val="24"/>
                <w:szCs w:val="24"/>
              </w:rPr>
              <w:t>）构建了炎症记忆相关关键基因</w:t>
            </w:r>
            <w:r>
              <w:rPr>
                <w:rFonts w:eastAsia="楷体"/>
                <w:kern w:val="0"/>
                <w:sz w:val="24"/>
                <w:szCs w:val="24"/>
              </w:rPr>
              <w:t>调控网络及功能验证体系。这些成果在理论创新深度和系统性方面均达到国际先进水平，部分内容具有引领性意义。</w:t>
            </w:r>
          </w:p>
          <w:p w14:paraId="723690BE"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关键核心技术与方法学突破：</w:t>
            </w:r>
            <w:r>
              <w:rPr>
                <w:rFonts w:eastAsia="楷体"/>
                <w:kern w:val="0"/>
                <w:sz w:val="24"/>
                <w:szCs w:val="24"/>
              </w:rPr>
              <w:t>1</w:t>
            </w:r>
            <w:r>
              <w:rPr>
                <w:rFonts w:eastAsia="楷体"/>
                <w:kern w:val="0"/>
                <w:sz w:val="24"/>
                <w:szCs w:val="24"/>
              </w:rPr>
              <w:t>）建立了基于</w:t>
            </w:r>
            <w:r>
              <w:rPr>
                <w:rFonts w:eastAsia="楷体"/>
                <w:kern w:val="0"/>
                <w:sz w:val="24"/>
                <w:szCs w:val="24"/>
              </w:rPr>
              <w:t>IL-17D</w:t>
            </w:r>
            <w:r>
              <w:rPr>
                <w:rFonts w:eastAsia="楷体"/>
                <w:kern w:val="0"/>
                <w:sz w:val="24"/>
                <w:szCs w:val="24"/>
              </w:rPr>
              <w:t>诱导的稳定炎症记忆动物模型体系，为研究银屑病复发机制提供了高重复性实验平台；</w:t>
            </w:r>
            <w:r>
              <w:rPr>
                <w:rFonts w:eastAsia="楷体"/>
                <w:kern w:val="0"/>
                <w:sz w:val="24"/>
                <w:szCs w:val="24"/>
              </w:rPr>
              <w:t>2</w:t>
            </w:r>
            <w:r>
              <w:rPr>
                <w:rFonts w:eastAsia="楷体"/>
                <w:kern w:val="0"/>
                <w:sz w:val="24"/>
                <w:szCs w:val="24"/>
              </w:rPr>
              <w:t>）构建了</w:t>
            </w:r>
            <w:r>
              <w:rPr>
                <w:rFonts w:eastAsia="楷体"/>
                <w:kern w:val="0"/>
                <w:sz w:val="24"/>
                <w:szCs w:val="24"/>
              </w:rPr>
              <w:t>“</w:t>
            </w:r>
            <w:r>
              <w:rPr>
                <w:rFonts w:eastAsia="楷体"/>
                <w:kern w:val="0"/>
                <w:sz w:val="24"/>
                <w:szCs w:val="24"/>
              </w:rPr>
              <w:t>代谢组学</w:t>
            </w:r>
            <w:r>
              <w:rPr>
                <w:rFonts w:eastAsia="楷体"/>
                <w:kern w:val="0"/>
                <w:sz w:val="24"/>
                <w:szCs w:val="24"/>
              </w:rPr>
              <w:t>—</w:t>
            </w:r>
            <w:r>
              <w:rPr>
                <w:rFonts w:eastAsia="楷体"/>
                <w:kern w:val="0"/>
                <w:sz w:val="24"/>
                <w:szCs w:val="24"/>
              </w:rPr>
              <w:t>表观组学</w:t>
            </w:r>
            <w:r>
              <w:rPr>
                <w:rFonts w:eastAsia="楷体"/>
                <w:kern w:val="0"/>
                <w:sz w:val="24"/>
                <w:szCs w:val="24"/>
              </w:rPr>
              <w:t>—</w:t>
            </w:r>
            <w:r>
              <w:rPr>
                <w:rFonts w:eastAsia="楷体"/>
                <w:kern w:val="0"/>
                <w:sz w:val="24"/>
                <w:szCs w:val="24"/>
              </w:rPr>
              <w:t>转录组学</w:t>
            </w:r>
            <w:r>
              <w:rPr>
                <w:rFonts w:eastAsia="楷体"/>
                <w:kern w:val="0"/>
                <w:sz w:val="24"/>
                <w:szCs w:val="24"/>
              </w:rPr>
              <w:t>”</w:t>
            </w:r>
            <w:r>
              <w:rPr>
                <w:rFonts w:eastAsia="楷体"/>
                <w:kern w:val="0"/>
                <w:sz w:val="24"/>
                <w:szCs w:val="24"/>
              </w:rPr>
              <w:t>多组学联</w:t>
            </w:r>
            <w:proofErr w:type="gramStart"/>
            <w:r>
              <w:rPr>
                <w:rFonts w:eastAsia="楷体"/>
                <w:kern w:val="0"/>
                <w:sz w:val="24"/>
                <w:szCs w:val="24"/>
              </w:rPr>
              <w:t>合分析</w:t>
            </w:r>
            <w:proofErr w:type="gramEnd"/>
            <w:r>
              <w:rPr>
                <w:rFonts w:eastAsia="楷体"/>
                <w:kern w:val="0"/>
                <w:sz w:val="24"/>
                <w:szCs w:val="24"/>
              </w:rPr>
              <w:t>与验证技术流程，实现炎症记忆关键调控网络的精准解析；</w:t>
            </w:r>
            <w:r>
              <w:rPr>
                <w:rFonts w:eastAsia="楷体"/>
                <w:kern w:val="0"/>
                <w:sz w:val="24"/>
                <w:szCs w:val="24"/>
              </w:rPr>
              <w:t>3</w:t>
            </w:r>
            <w:r>
              <w:rPr>
                <w:rFonts w:eastAsia="楷体"/>
                <w:kern w:val="0"/>
                <w:sz w:val="24"/>
                <w:szCs w:val="24"/>
              </w:rPr>
              <w:t>）形成了针对</w:t>
            </w:r>
            <w:r>
              <w:rPr>
                <w:rFonts w:eastAsia="楷体"/>
                <w:kern w:val="0"/>
                <w:sz w:val="24"/>
                <w:szCs w:val="24"/>
              </w:rPr>
              <w:t>H3K18la</w:t>
            </w:r>
            <w:r>
              <w:rPr>
                <w:rFonts w:eastAsia="楷体"/>
                <w:kern w:val="0"/>
                <w:sz w:val="24"/>
                <w:szCs w:val="24"/>
              </w:rPr>
              <w:t>的高灵敏检</w:t>
            </w:r>
            <w:r>
              <w:rPr>
                <w:rFonts w:eastAsia="楷体"/>
                <w:kern w:val="0"/>
                <w:sz w:val="24"/>
                <w:szCs w:val="24"/>
              </w:rPr>
              <w:lastRenderedPageBreak/>
              <w:t>测与功能干预技术体系，显著提升了非经典表观修饰研究的技术可行性；</w:t>
            </w:r>
            <w:r>
              <w:rPr>
                <w:rFonts w:eastAsia="楷体"/>
                <w:kern w:val="0"/>
                <w:sz w:val="24"/>
                <w:szCs w:val="24"/>
              </w:rPr>
              <w:t>4</w:t>
            </w:r>
            <w:r>
              <w:rPr>
                <w:rFonts w:eastAsia="楷体"/>
                <w:kern w:val="0"/>
                <w:sz w:val="24"/>
                <w:szCs w:val="24"/>
              </w:rPr>
              <w:t>）建立了代谢</w:t>
            </w:r>
            <w:r>
              <w:rPr>
                <w:rFonts w:eastAsia="楷体"/>
                <w:kern w:val="0"/>
                <w:sz w:val="24"/>
                <w:szCs w:val="24"/>
              </w:rPr>
              <w:t>–</w:t>
            </w:r>
            <w:r>
              <w:rPr>
                <w:rFonts w:eastAsia="楷体"/>
                <w:kern w:val="0"/>
                <w:sz w:val="24"/>
                <w:szCs w:val="24"/>
              </w:rPr>
              <w:t>表观</w:t>
            </w:r>
            <w:r>
              <w:rPr>
                <w:rFonts w:eastAsia="楷体"/>
                <w:kern w:val="0"/>
                <w:sz w:val="24"/>
                <w:szCs w:val="24"/>
              </w:rPr>
              <w:t>–</w:t>
            </w:r>
            <w:r>
              <w:rPr>
                <w:rFonts w:eastAsia="楷体"/>
                <w:kern w:val="0"/>
                <w:sz w:val="24"/>
                <w:szCs w:val="24"/>
              </w:rPr>
              <w:t>转录调控轴的系统功能评价方法，为相关疾病机制研究</w:t>
            </w:r>
            <w:r>
              <w:rPr>
                <w:rFonts w:eastAsia="楷体"/>
                <w:kern w:val="0"/>
                <w:sz w:val="24"/>
                <w:szCs w:val="24"/>
              </w:rPr>
              <w:t>提供了可推广技术路径。上述关键技术体系具有较强的稳定性和</w:t>
            </w:r>
            <w:proofErr w:type="gramStart"/>
            <w:r>
              <w:rPr>
                <w:rFonts w:eastAsia="楷体"/>
                <w:kern w:val="0"/>
                <w:sz w:val="24"/>
                <w:szCs w:val="24"/>
              </w:rPr>
              <w:t>可</w:t>
            </w:r>
            <w:proofErr w:type="gramEnd"/>
            <w:r>
              <w:rPr>
                <w:rFonts w:eastAsia="楷体"/>
                <w:kern w:val="0"/>
                <w:sz w:val="24"/>
                <w:szCs w:val="24"/>
              </w:rPr>
              <w:t>复制性，已成为团队持续开展高水平研究的重要技术支撑平台。</w:t>
            </w:r>
          </w:p>
          <w:p w14:paraId="325BB452" w14:textId="77777777" w:rsidR="00EC5A88" w:rsidRDefault="00EC5A88">
            <w:pPr>
              <w:widowControl/>
              <w:tabs>
                <w:tab w:val="left" w:pos="8460"/>
              </w:tabs>
              <w:spacing w:line="360" w:lineRule="auto"/>
              <w:ind w:rightChars="12" w:right="25"/>
              <w:rPr>
                <w:rFonts w:eastAsia="楷体"/>
                <w:b/>
                <w:bCs/>
                <w:kern w:val="0"/>
                <w:sz w:val="24"/>
                <w:szCs w:val="24"/>
              </w:rPr>
            </w:pPr>
          </w:p>
          <w:p w14:paraId="03218BD4"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2.</w:t>
            </w:r>
            <w:r>
              <w:rPr>
                <w:rFonts w:eastAsia="楷体"/>
                <w:b/>
                <w:bCs/>
                <w:kern w:val="0"/>
                <w:sz w:val="24"/>
                <w:szCs w:val="24"/>
              </w:rPr>
              <w:t>成果的</w:t>
            </w:r>
            <w:r>
              <w:rPr>
                <w:rFonts w:eastAsia="楷体"/>
                <w:b/>
                <w:bCs/>
                <w:kern w:val="0"/>
                <w:sz w:val="24"/>
                <w:szCs w:val="24"/>
              </w:rPr>
              <w:t>应用价值</w:t>
            </w:r>
          </w:p>
          <w:p w14:paraId="38FDF5E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应用价值：本项目研究成果明确了代谢</w:t>
            </w:r>
            <w:r>
              <w:rPr>
                <w:rFonts w:eastAsia="楷体"/>
                <w:kern w:val="0"/>
                <w:sz w:val="24"/>
                <w:szCs w:val="24"/>
              </w:rPr>
              <w:t>–</w:t>
            </w:r>
            <w:r>
              <w:rPr>
                <w:rFonts w:eastAsia="楷体"/>
                <w:kern w:val="0"/>
                <w:sz w:val="24"/>
                <w:szCs w:val="24"/>
              </w:rPr>
              <w:t>表观调控通路在炎症记忆形成和银屑病复发中的关键作用，为银屑病的早期预警、风险评估和精准干预提供了新的分子靶点和理论依据。相关研究为开发靶向</w:t>
            </w:r>
            <w:r>
              <w:rPr>
                <w:rFonts w:eastAsia="楷体"/>
                <w:kern w:val="0"/>
                <w:sz w:val="24"/>
                <w:szCs w:val="24"/>
              </w:rPr>
              <w:t>IL-17D</w:t>
            </w:r>
            <w:r>
              <w:rPr>
                <w:rFonts w:eastAsia="楷体"/>
                <w:kern w:val="0"/>
                <w:sz w:val="24"/>
                <w:szCs w:val="24"/>
              </w:rPr>
              <w:t>、乳酸代谢通路及</w:t>
            </w:r>
            <w:r>
              <w:rPr>
                <w:rFonts w:eastAsia="楷体"/>
                <w:kern w:val="0"/>
                <w:sz w:val="24"/>
                <w:szCs w:val="24"/>
              </w:rPr>
              <w:t>H3K18la</w:t>
            </w:r>
            <w:r>
              <w:rPr>
                <w:rFonts w:eastAsia="楷体"/>
                <w:kern w:val="0"/>
                <w:sz w:val="24"/>
                <w:szCs w:val="24"/>
              </w:rPr>
              <w:t>修饰的新型干预策略奠定了科学基础，在银屑病的防治和复发管理方面具有重要的潜在应用价值。同时，本项目构建的稳定动物模型和多组学分析平台，可作为药物筛选和机制验证</w:t>
            </w:r>
            <w:r>
              <w:rPr>
                <w:rFonts w:eastAsia="楷体"/>
                <w:kern w:val="0"/>
                <w:sz w:val="24"/>
                <w:szCs w:val="24"/>
              </w:rPr>
              <w:t>的重要技术工具，具备良好的推广应用前景。</w:t>
            </w:r>
          </w:p>
          <w:p w14:paraId="01D0112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理论与技术新领域的开拓作用：本项目首次将组蛋白乳酰化与炎症记忆机制系统结合，提出</w:t>
            </w:r>
            <w:r>
              <w:rPr>
                <w:rFonts w:eastAsia="楷体"/>
                <w:kern w:val="0"/>
                <w:sz w:val="24"/>
                <w:szCs w:val="24"/>
              </w:rPr>
              <w:t>“</w:t>
            </w:r>
            <w:r>
              <w:rPr>
                <w:rFonts w:eastAsia="楷体"/>
                <w:kern w:val="0"/>
                <w:sz w:val="24"/>
                <w:szCs w:val="24"/>
              </w:rPr>
              <w:t>代谢产物驱动表观遗传记忆形成</w:t>
            </w:r>
            <w:r>
              <w:rPr>
                <w:rFonts w:eastAsia="楷体"/>
                <w:kern w:val="0"/>
                <w:sz w:val="24"/>
                <w:szCs w:val="24"/>
              </w:rPr>
              <w:t>”</w:t>
            </w:r>
            <w:r>
              <w:rPr>
                <w:rFonts w:eastAsia="楷体"/>
                <w:kern w:val="0"/>
                <w:sz w:val="24"/>
                <w:szCs w:val="24"/>
              </w:rPr>
              <w:t>的新理论框架，突破了传统免疫记忆主要由免疫细胞</w:t>
            </w:r>
            <w:proofErr w:type="gramStart"/>
            <w:r>
              <w:rPr>
                <w:rFonts w:eastAsia="楷体"/>
                <w:kern w:val="0"/>
                <w:sz w:val="24"/>
                <w:szCs w:val="24"/>
              </w:rPr>
              <w:t>介</w:t>
            </w:r>
            <w:proofErr w:type="gramEnd"/>
            <w:r>
              <w:rPr>
                <w:rFonts w:eastAsia="楷体"/>
                <w:kern w:val="0"/>
                <w:sz w:val="24"/>
                <w:szCs w:val="24"/>
              </w:rPr>
              <w:t>导的认知模式，开拓了</w:t>
            </w:r>
            <w:r>
              <w:rPr>
                <w:rFonts w:eastAsia="楷体"/>
                <w:kern w:val="0"/>
                <w:sz w:val="24"/>
                <w:szCs w:val="24"/>
              </w:rPr>
              <w:t>“</w:t>
            </w:r>
            <w:r>
              <w:rPr>
                <w:rFonts w:eastAsia="楷体"/>
                <w:kern w:val="0"/>
                <w:sz w:val="24"/>
                <w:szCs w:val="24"/>
              </w:rPr>
              <w:t>上皮细胞炎症记忆</w:t>
            </w:r>
            <w:r>
              <w:rPr>
                <w:rFonts w:eastAsia="楷体"/>
                <w:kern w:val="0"/>
                <w:sz w:val="24"/>
                <w:szCs w:val="24"/>
              </w:rPr>
              <w:t>”</w:t>
            </w:r>
            <w:r>
              <w:rPr>
                <w:rFonts w:eastAsia="楷体"/>
                <w:kern w:val="0"/>
                <w:sz w:val="24"/>
                <w:szCs w:val="24"/>
              </w:rPr>
              <w:t>与</w:t>
            </w:r>
            <w:r>
              <w:rPr>
                <w:rFonts w:eastAsia="楷体"/>
                <w:kern w:val="0"/>
                <w:sz w:val="24"/>
                <w:szCs w:val="24"/>
              </w:rPr>
              <w:t>“</w:t>
            </w:r>
            <w:r>
              <w:rPr>
                <w:rFonts w:eastAsia="楷体"/>
                <w:kern w:val="0"/>
                <w:sz w:val="24"/>
                <w:szCs w:val="24"/>
              </w:rPr>
              <w:t>代谢表观免疫学</w:t>
            </w:r>
            <w:r>
              <w:rPr>
                <w:rFonts w:eastAsia="楷体"/>
                <w:kern w:val="0"/>
                <w:sz w:val="24"/>
                <w:szCs w:val="24"/>
              </w:rPr>
              <w:t>”</w:t>
            </w:r>
            <w:r>
              <w:rPr>
                <w:rFonts w:eastAsia="楷体"/>
                <w:kern w:val="0"/>
                <w:sz w:val="24"/>
                <w:szCs w:val="24"/>
              </w:rPr>
              <w:t>交叉研究新领域。研究成果推动了代谢生物学、表观遗传学与皮肤免疫学的深度融合，为相关领域后续研究提供了新的理论起点和研究范式。</w:t>
            </w:r>
          </w:p>
          <w:p w14:paraId="262F4C1B"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成果先进性与同行认可情况：本项目研究成果在研究深度、系统性和技术集成水平方面均处于国际先进水平，部分内容达到国际领先水平。相</w:t>
            </w:r>
            <w:r>
              <w:rPr>
                <w:rFonts w:eastAsia="楷体"/>
                <w:kern w:val="0"/>
                <w:sz w:val="24"/>
                <w:szCs w:val="24"/>
              </w:rPr>
              <w:t>关成果已形成高水平研究论文并投稿至国际权威期刊</w:t>
            </w:r>
            <w:r>
              <w:rPr>
                <w:rFonts w:eastAsia="楷体"/>
                <w:kern w:val="0"/>
                <w:sz w:val="24"/>
                <w:szCs w:val="24"/>
              </w:rPr>
              <w:t>Nature Immunology</w:t>
            </w:r>
            <w:r>
              <w:rPr>
                <w:rFonts w:eastAsia="楷体"/>
                <w:kern w:val="0"/>
                <w:sz w:val="24"/>
                <w:szCs w:val="24"/>
              </w:rPr>
              <w:t>，目前已通过首轮同行评议并进入返修阶段，表明研究工作已获得国际同行专家的高度认可。同时，相关研究成果在国内外学术会议和专题研讨中多次进行交流汇报，受到同行专家的广泛关注与积极</w:t>
            </w:r>
            <w:r>
              <w:rPr>
                <w:rFonts w:eastAsia="楷体"/>
                <w:kern w:val="0"/>
                <w:sz w:val="24"/>
                <w:szCs w:val="24"/>
              </w:rPr>
              <w:lastRenderedPageBreak/>
              <w:t>评价，在相关研究领域形成了良好的学术影响。此外，本项目建立的技术体系和研究范式已被多项后续研究引用和借鉴，初步体现出成果的引领作用和示范效应。</w:t>
            </w:r>
          </w:p>
          <w:p w14:paraId="7F876519"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总体来看，本项目研究成果在理论创新、技术体系建设和潜在应用价值方面均具有显著优势，不仅开拓了代谢调控炎症记忆研究的</w:t>
            </w:r>
            <w:r>
              <w:rPr>
                <w:rFonts w:eastAsia="楷体"/>
                <w:kern w:val="0"/>
                <w:sz w:val="24"/>
                <w:szCs w:val="24"/>
              </w:rPr>
              <w:t>新方向，也为银屑病精准防控提供了新的技术路径。成果先进性已获得国内外同行的积极认可，具备持续深化和拓展应用的良好基础。</w:t>
            </w:r>
          </w:p>
          <w:p w14:paraId="083E7742" w14:textId="77777777" w:rsidR="00EC5A88" w:rsidRDefault="00EC5A88">
            <w:pPr>
              <w:widowControl/>
              <w:tabs>
                <w:tab w:val="left" w:pos="8460"/>
              </w:tabs>
              <w:spacing w:line="360" w:lineRule="auto"/>
              <w:ind w:rightChars="12" w:right="25" w:firstLineChars="200" w:firstLine="480"/>
              <w:rPr>
                <w:rFonts w:eastAsia="楷体"/>
                <w:kern w:val="0"/>
                <w:sz w:val="24"/>
                <w:szCs w:val="24"/>
              </w:rPr>
            </w:pPr>
          </w:p>
          <w:p w14:paraId="5F71C62A"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3.</w:t>
            </w:r>
            <w:r>
              <w:rPr>
                <w:rFonts w:eastAsia="楷体"/>
                <w:b/>
                <w:bCs/>
                <w:kern w:val="0"/>
                <w:sz w:val="24"/>
                <w:szCs w:val="24"/>
              </w:rPr>
              <w:t>成果的社会影响</w:t>
            </w:r>
          </w:p>
          <w:p w14:paraId="2ACC1306"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本项目围绕银屑病反复发作这一重大公共健康问题，系统开展炎症记忆形成机制研究，在提升疾病防控水平、服务国家健康战略和促进区域科技创新发展等方面发挥了积极作用，具有显著的社会影响和现实意义。</w:t>
            </w:r>
          </w:p>
          <w:p w14:paraId="720297E1"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服务国家重大战略与公共健康需求：银屑病具有患病率高、复发率高等特点，对人民群众生活质量和医疗保障体系造成长期负担。本项目系统揭示疾病复发的分子基础，为实现疾病精准预防、长期管理和个体</w:t>
            </w:r>
            <w:r>
              <w:rPr>
                <w:rFonts w:eastAsia="楷体"/>
                <w:kern w:val="0"/>
                <w:sz w:val="24"/>
                <w:szCs w:val="24"/>
              </w:rPr>
              <w:t>化治疗提供了重要理论支撑。相关成果契合</w:t>
            </w:r>
            <w:r>
              <w:rPr>
                <w:rFonts w:eastAsia="楷体"/>
                <w:kern w:val="0"/>
                <w:sz w:val="24"/>
                <w:szCs w:val="24"/>
              </w:rPr>
              <w:t>“</w:t>
            </w:r>
            <w:r>
              <w:rPr>
                <w:rFonts w:eastAsia="楷体"/>
                <w:kern w:val="0"/>
                <w:sz w:val="24"/>
                <w:szCs w:val="24"/>
              </w:rPr>
              <w:t>健康中国</w:t>
            </w:r>
            <w:r>
              <w:rPr>
                <w:rFonts w:eastAsia="楷体"/>
                <w:kern w:val="0"/>
                <w:sz w:val="24"/>
                <w:szCs w:val="24"/>
              </w:rPr>
              <w:t>2030”</w:t>
            </w:r>
            <w:r>
              <w:rPr>
                <w:rFonts w:eastAsia="楷体"/>
                <w:kern w:val="0"/>
                <w:sz w:val="24"/>
                <w:szCs w:val="24"/>
              </w:rPr>
              <w:t>战略目标，有助于推动慢性炎症性疾病由</w:t>
            </w:r>
            <w:r>
              <w:rPr>
                <w:rFonts w:eastAsia="楷体"/>
                <w:kern w:val="0"/>
                <w:sz w:val="24"/>
                <w:szCs w:val="24"/>
              </w:rPr>
              <w:t>“</w:t>
            </w:r>
            <w:r>
              <w:rPr>
                <w:rFonts w:eastAsia="楷体"/>
                <w:kern w:val="0"/>
                <w:sz w:val="24"/>
                <w:szCs w:val="24"/>
              </w:rPr>
              <w:t>被动治疗</w:t>
            </w:r>
            <w:r>
              <w:rPr>
                <w:rFonts w:eastAsia="楷体"/>
                <w:kern w:val="0"/>
                <w:sz w:val="24"/>
                <w:szCs w:val="24"/>
              </w:rPr>
              <w:t>”</w:t>
            </w:r>
            <w:r>
              <w:rPr>
                <w:rFonts w:eastAsia="楷体"/>
                <w:kern w:val="0"/>
                <w:sz w:val="24"/>
                <w:szCs w:val="24"/>
              </w:rPr>
              <w:t>向</w:t>
            </w:r>
            <w:r>
              <w:rPr>
                <w:rFonts w:eastAsia="楷体"/>
                <w:kern w:val="0"/>
                <w:sz w:val="24"/>
                <w:szCs w:val="24"/>
              </w:rPr>
              <w:t>“</w:t>
            </w:r>
            <w:r>
              <w:rPr>
                <w:rFonts w:eastAsia="楷体"/>
                <w:kern w:val="0"/>
                <w:sz w:val="24"/>
                <w:szCs w:val="24"/>
              </w:rPr>
              <w:t>主动防控</w:t>
            </w:r>
            <w:r>
              <w:rPr>
                <w:rFonts w:eastAsia="楷体"/>
                <w:kern w:val="0"/>
                <w:sz w:val="24"/>
                <w:szCs w:val="24"/>
              </w:rPr>
              <w:t>”</w:t>
            </w:r>
            <w:r>
              <w:rPr>
                <w:rFonts w:eastAsia="楷体"/>
                <w:kern w:val="0"/>
                <w:sz w:val="24"/>
                <w:szCs w:val="24"/>
              </w:rPr>
              <w:t>转变，对提升我国皮肤病防治整体水平具有重要支撑作用。</w:t>
            </w:r>
          </w:p>
          <w:p w14:paraId="6889969C"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推动医学科技创新与生物医药产业发展：本项目在代谢</w:t>
            </w:r>
            <w:r>
              <w:rPr>
                <w:rFonts w:eastAsia="楷体"/>
                <w:kern w:val="0"/>
                <w:sz w:val="24"/>
                <w:szCs w:val="24"/>
              </w:rPr>
              <w:t>–</w:t>
            </w:r>
            <w:r>
              <w:rPr>
                <w:rFonts w:eastAsia="楷体"/>
                <w:kern w:val="0"/>
                <w:sz w:val="24"/>
                <w:szCs w:val="24"/>
              </w:rPr>
              <w:t>表观调控与免疫炎症交叉领域取得原创性突破，为靶向代谢通路和表观修饰的新型治疗策略研发提供了重要科学依据。相关研究成果可为创新药物研发、诊断试剂开发和精准医学技术创新提供理论基础和技术平台支持，对推动生物医药产业技术升级和高端医疗装备研发具有积极促进作用。同时，项目形成的多组学分析平台和动</w:t>
            </w:r>
            <w:r>
              <w:rPr>
                <w:rFonts w:eastAsia="楷体"/>
                <w:kern w:val="0"/>
                <w:sz w:val="24"/>
                <w:szCs w:val="24"/>
              </w:rPr>
              <w:t>物模型体系，可为区域内高校、科研机构及企业提供共享技术支撑，促进产学研深度融</w:t>
            </w:r>
            <w:r>
              <w:rPr>
                <w:rFonts w:eastAsia="楷体"/>
                <w:kern w:val="0"/>
                <w:sz w:val="24"/>
                <w:szCs w:val="24"/>
              </w:rPr>
              <w:lastRenderedPageBreak/>
              <w:t>合。</w:t>
            </w:r>
          </w:p>
          <w:p w14:paraId="0163D2E4"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促进区域科技创新能力与人才集聚效应：依托本项目实施，团队持续加强科研平台建设和人才培养，推动高水平科研资源向区域集聚，提升区域在皮肤免疫和炎症研究领域的影响力和竞争力。项目成果带动青年科研人员成长和研究生培养，为区域科技创新体系建设提供稳定的人才支撑和智力保障，增强区域科技创新的可持续发展能力。</w:t>
            </w:r>
          </w:p>
          <w:p w14:paraId="6D9E1DBD"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提升公众健康认知与社会服务能力：通过学术交流、科普宣传和临床协作等形式，本项目研究成果逐步向医疗机构和社会公众传播，促进了对慢性炎症</w:t>
            </w:r>
            <w:r>
              <w:rPr>
                <w:rFonts w:eastAsia="楷体"/>
                <w:kern w:val="0"/>
                <w:sz w:val="24"/>
                <w:szCs w:val="24"/>
              </w:rPr>
              <w:t>性皮肤病复发机制和科学防治理念的认知提升。相关成果有助于引导患者树立科学规范治疗意识，减少疾病复发带来的经济负担和社会压力，提升整体社会健康水平。</w:t>
            </w:r>
          </w:p>
          <w:p w14:paraId="65E7BC3E" w14:textId="77777777" w:rsidR="00EC5A88" w:rsidRDefault="006F7AEF">
            <w:pPr>
              <w:widowControl/>
              <w:tabs>
                <w:tab w:val="left" w:pos="8460"/>
              </w:tabs>
              <w:spacing w:line="360" w:lineRule="auto"/>
              <w:ind w:rightChars="12" w:right="25" w:firstLineChars="200" w:firstLine="480"/>
              <w:rPr>
                <w:rFonts w:eastAsia="楷体_GB2312"/>
                <w:kern w:val="0"/>
                <w:sz w:val="24"/>
                <w:szCs w:val="24"/>
              </w:rPr>
            </w:pPr>
            <w:r>
              <w:rPr>
                <w:rFonts w:eastAsia="楷体"/>
                <w:kern w:val="0"/>
                <w:sz w:val="24"/>
                <w:szCs w:val="24"/>
              </w:rPr>
              <w:t>总体来看，本项目研究成果在服务国家健康战略、推动医学科技创新、促进区域经济社会发展和提升公众健康水平等方面发挥了积极作用，对国家和区域经济社会进步具有重要支撑意义和长远影响，体现了良好的社会效益和公共价值。</w:t>
            </w:r>
          </w:p>
        </w:tc>
      </w:tr>
      <w:tr w:rsidR="00EC5A88" w14:paraId="5C175494" w14:textId="77777777">
        <w:trPr>
          <w:trHeight w:val="3620"/>
          <w:jc w:val="center"/>
        </w:trPr>
        <w:tc>
          <w:tcPr>
            <w:tcW w:w="926" w:type="dxa"/>
            <w:tcMar>
              <w:top w:w="0" w:type="dxa"/>
              <w:left w:w="108" w:type="dxa"/>
              <w:bottom w:w="0" w:type="dxa"/>
              <w:right w:w="108" w:type="dxa"/>
            </w:tcMar>
            <w:vAlign w:val="center"/>
          </w:tcPr>
          <w:p w14:paraId="1AC0547E"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lastRenderedPageBreak/>
              <w:t>项目</w:t>
            </w:r>
            <w:r>
              <w:rPr>
                <w:rFonts w:eastAsia="楷体"/>
                <w:kern w:val="0"/>
                <w:sz w:val="24"/>
                <w:szCs w:val="24"/>
              </w:rPr>
              <w:t>2</w:t>
            </w:r>
          </w:p>
        </w:tc>
        <w:tc>
          <w:tcPr>
            <w:tcW w:w="964" w:type="dxa"/>
            <w:tcMar>
              <w:top w:w="0" w:type="dxa"/>
              <w:left w:w="108" w:type="dxa"/>
              <w:bottom w:w="0" w:type="dxa"/>
              <w:right w:w="108" w:type="dxa"/>
            </w:tcMar>
            <w:vAlign w:val="center"/>
          </w:tcPr>
          <w:p w14:paraId="5F761666"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2023</w:t>
            </w:r>
          </w:p>
        </w:tc>
        <w:tc>
          <w:tcPr>
            <w:tcW w:w="1868" w:type="dxa"/>
            <w:tcMar>
              <w:top w:w="0" w:type="dxa"/>
              <w:left w:w="108" w:type="dxa"/>
              <w:bottom w:w="0" w:type="dxa"/>
              <w:right w:w="108" w:type="dxa"/>
            </w:tcMar>
            <w:vAlign w:val="center"/>
          </w:tcPr>
          <w:p w14:paraId="504642D6"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基于铌酸锂薄膜的高速</w:t>
            </w:r>
            <w:proofErr w:type="gramStart"/>
            <w:r>
              <w:rPr>
                <w:rFonts w:eastAsia="楷体"/>
                <w:kern w:val="0"/>
                <w:sz w:val="24"/>
                <w:szCs w:val="24"/>
              </w:rPr>
              <w:t>多维光场调控</w:t>
            </w:r>
            <w:proofErr w:type="gramEnd"/>
            <w:r>
              <w:rPr>
                <w:rFonts w:eastAsia="楷体"/>
                <w:kern w:val="0"/>
                <w:sz w:val="24"/>
                <w:szCs w:val="24"/>
              </w:rPr>
              <w:t>及应用研究</w:t>
            </w:r>
          </w:p>
        </w:tc>
        <w:tc>
          <w:tcPr>
            <w:tcW w:w="6541" w:type="dxa"/>
            <w:tcMar>
              <w:top w:w="0" w:type="dxa"/>
              <w:left w:w="108" w:type="dxa"/>
              <w:bottom w:w="0" w:type="dxa"/>
              <w:right w:w="108" w:type="dxa"/>
            </w:tcMar>
            <w:vAlign w:val="center"/>
          </w:tcPr>
          <w:p w14:paraId="327EE848"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项目依据研究内容，发表</w:t>
            </w:r>
            <w:r>
              <w:rPr>
                <w:rFonts w:eastAsia="楷体"/>
                <w:kern w:val="0"/>
                <w:sz w:val="24"/>
                <w:szCs w:val="24"/>
              </w:rPr>
              <w:t xml:space="preserve">SCI </w:t>
            </w:r>
            <w:r>
              <w:rPr>
                <w:rFonts w:eastAsia="楷体"/>
                <w:kern w:val="0"/>
                <w:sz w:val="24"/>
                <w:szCs w:val="24"/>
              </w:rPr>
              <w:t>收录论文</w:t>
            </w:r>
            <w:r>
              <w:rPr>
                <w:rFonts w:eastAsia="楷体"/>
                <w:kern w:val="0"/>
                <w:sz w:val="24"/>
                <w:szCs w:val="24"/>
              </w:rPr>
              <w:t>7</w:t>
            </w:r>
            <w:r>
              <w:rPr>
                <w:rFonts w:eastAsia="楷体"/>
                <w:kern w:val="0"/>
                <w:sz w:val="24"/>
                <w:szCs w:val="24"/>
              </w:rPr>
              <w:t>篇，包括</w:t>
            </w:r>
            <w:r>
              <w:rPr>
                <w:rFonts w:eastAsia="楷体"/>
                <w:kern w:val="0"/>
                <w:sz w:val="24"/>
                <w:szCs w:val="24"/>
              </w:rPr>
              <w:t>1</w:t>
            </w:r>
            <w:r>
              <w:rPr>
                <w:rFonts w:eastAsia="楷体"/>
                <w:kern w:val="0"/>
                <w:sz w:val="24"/>
                <w:szCs w:val="24"/>
              </w:rPr>
              <w:t>篇</w:t>
            </w:r>
            <w:r>
              <w:rPr>
                <w:rFonts w:eastAsia="楷体"/>
                <w:kern w:val="0"/>
                <w:sz w:val="24"/>
                <w:szCs w:val="24"/>
              </w:rPr>
              <w:t>Science Advances</w:t>
            </w:r>
            <w:r>
              <w:rPr>
                <w:rFonts w:eastAsia="楷体"/>
                <w:kern w:val="0"/>
                <w:sz w:val="24"/>
                <w:szCs w:val="24"/>
              </w:rPr>
              <w:t>，</w:t>
            </w:r>
            <w:r>
              <w:rPr>
                <w:rFonts w:eastAsia="楷体"/>
                <w:kern w:val="0"/>
                <w:sz w:val="24"/>
                <w:szCs w:val="24"/>
              </w:rPr>
              <w:t>3</w:t>
            </w:r>
            <w:r>
              <w:rPr>
                <w:rFonts w:eastAsia="楷体"/>
                <w:kern w:val="0"/>
                <w:sz w:val="24"/>
                <w:szCs w:val="24"/>
              </w:rPr>
              <w:t>篇</w:t>
            </w:r>
            <w:r>
              <w:rPr>
                <w:rFonts w:eastAsia="楷体"/>
                <w:kern w:val="0"/>
                <w:sz w:val="24"/>
                <w:szCs w:val="24"/>
              </w:rPr>
              <w:t>Laser &amp; Photonics reviews</w:t>
            </w:r>
            <w:r>
              <w:rPr>
                <w:rFonts w:eastAsia="楷体"/>
                <w:kern w:val="0"/>
                <w:sz w:val="24"/>
                <w:szCs w:val="24"/>
              </w:rPr>
              <w:t>，</w:t>
            </w:r>
            <w:r>
              <w:rPr>
                <w:rFonts w:eastAsia="楷体"/>
                <w:kern w:val="0"/>
                <w:sz w:val="24"/>
                <w:szCs w:val="24"/>
              </w:rPr>
              <w:t>1</w:t>
            </w:r>
            <w:r>
              <w:rPr>
                <w:rFonts w:eastAsia="楷体"/>
                <w:kern w:val="0"/>
                <w:sz w:val="24"/>
                <w:szCs w:val="24"/>
              </w:rPr>
              <w:t>篇</w:t>
            </w:r>
            <w:r>
              <w:rPr>
                <w:rFonts w:eastAsia="楷体"/>
                <w:kern w:val="0"/>
                <w:sz w:val="24"/>
                <w:szCs w:val="24"/>
              </w:rPr>
              <w:t>Photonics Research</w:t>
            </w:r>
            <w:r>
              <w:rPr>
                <w:rFonts w:eastAsia="楷体"/>
                <w:kern w:val="0"/>
                <w:sz w:val="24"/>
                <w:szCs w:val="24"/>
              </w:rPr>
              <w:t>等，其中代表性成果情况介绍如下：</w:t>
            </w:r>
          </w:p>
          <w:p w14:paraId="49A1D225"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1</w:t>
            </w:r>
            <w:r>
              <w:rPr>
                <w:rFonts w:eastAsia="楷体"/>
                <w:kern w:val="0"/>
                <w:sz w:val="24"/>
                <w:szCs w:val="24"/>
              </w:rPr>
              <w:t>）发展同时支持多重共振的高</w:t>
            </w:r>
            <w:r>
              <w:rPr>
                <w:rFonts w:eastAsia="楷体"/>
                <w:kern w:val="0"/>
                <w:sz w:val="24"/>
                <w:szCs w:val="24"/>
              </w:rPr>
              <w:t>Q</w:t>
            </w:r>
            <w:proofErr w:type="gramStart"/>
            <w:r>
              <w:rPr>
                <w:rFonts w:eastAsia="楷体"/>
                <w:kern w:val="0"/>
                <w:sz w:val="24"/>
                <w:szCs w:val="24"/>
              </w:rPr>
              <w:t>因子超</w:t>
            </w:r>
            <w:proofErr w:type="gramEnd"/>
            <w:r>
              <w:rPr>
                <w:rFonts w:eastAsia="楷体"/>
                <w:kern w:val="0"/>
                <w:sz w:val="24"/>
                <w:szCs w:val="24"/>
              </w:rPr>
              <w:t>构表面结构，实现基于准</w:t>
            </w:r>
            <w:r>
              <w:rPr>
                <w:rFonts w:eastAsia="楷体"/>
                <w:kern w:val="0"/>
                <w:sz w:val="24"/>
                <w:szCs w:val="24"/>
              </w:rPr>
              <w:t>BIC</w:t>
            </w:r>
            <w:r>
              <w:rPr>
                <w:rFonts w:eastAsia="楷体"/>
                <w:kern w:val="0"/>
                <w:sz w:val="24"/>
                <w:szCs w:val="24"/>
              </w:rPr>
              <w:t>结构的动态调控。</w:t>
            </w:r>
          </w:p>
          <w:p w14:paraId="6007B3ED" w14:textId="77777777" w:rsidR="00EC5A88" w:rsidRDefault="006F7AEF">
            <w:pPr>
              <w:widowControl/>
              <w:tabs>
                <w:tab w:val="left" w:pos="8460"/>
              </w:tabs>
              <w:spacing w:line="360" w:lineRule="auto"/>
              <w:ind w:rightChars="12" w:right="25"/>
              <w:rPr>
                <w:rFonts w:eastAsia="楷体"/>
                <w:kern w:val="0"/>
                <w:sz w:val="24"/>
                <w:szCs w:val="24"/>
              </w:rPr>
            </w:pPr>
            <w:r>
              <w:rPr>
                <w:rFonts w:eastAsia="楷体"/>
                <w:kern w:val="0"/>
                <w:sz w:val="24"/>
                <w:szCs w:val="24"/>
              </w:rPr>
              <w:t>当前高</w:t>
            </w:r>
            <w:r>
              <w:rPr>
                <w:rFonts w:eastAsia="楷体"/>
                <w:kern w:val="0"/>
                <w:sz w:val="24"/>
                <w:szCs w:val="24"/>
              </w:rPr>
              <w:t>Q</w:t>
            </w:r>
            <w:r>
              <w:rPr>
                <w:rFonts w:eastAsia="楷体"/>
                <w:kern w:val="0"/>
                <w:sz w:val="24"/>
                <w:szCs w:val="24"/>
              </w:rPr>
              <w:t>因子准</w:t>
            </w:r>
            <w:r>
              <w:rPr>
                <w:rFonts w:eastAsia="楷体"/>
                <w:kern w:val="0"/>
                <w:sz w:val="24"/>
                <w:szCs w:val="24"/>
              </w:rPr>
              <w:t>BIC</w:t>
            </w:r>
            <w:r>
              <w:rPr>
                <w:rFonts w:eastAsia="楷体"/>
                <w:kern w:val="0"/>
                <w:sz w:val="24"/>
                <w:szCs w:val="24"/>
              </w:rPr>
              <w:t>研究多局限于单个或双</w:t>
            </w:r>
            <w:r>
              <w:rPr>
                <w:rFonts w:eastAsia="楷体"/>
                <w:kern w:val="0"/>
                <w:sz w:val="24"/>
                <w:szCs w:val="24"/>
              </w:rPr>
              <w:t>BIC</w:t>
            </w:r>
            <w:r>
              <w:rPr>
                <w:rFonts w:eastAsia="楷体"/>
                <w:kern w:val="0"/>
                <w:sz w:val="24"/>
                <w:szCs w:val="24"/>
              </w:rPr>
              <w:t>的现状，为满足多波段传感、非线性过程等实际应用对多个高性能共振的迫切需求，我们通过系统性的对称性破缺调控，深入探索了多重</w:t>
            </w:r>
            <w:r>
              <w:rPr>
                <w:rFonts w:eastAsia="楷体"/>
                <w:kern w:val="0"/>
                <w:sz w:val="24"/>
                <w:szCs w:val="24"/>
              </w:rPr>
              <w:t>BIC</w:t>
            </w:r>
            <w:r>
              <w:rPr>
                <w:rFonts w:eastAsia="楷体"/>
                <w:kern w:val="0"/>
                <w:sz w:val="24"/>
                <w:szCs w:val="24"/>
              </w:rPr>
              <w:t>的产生机制与演化规律，设计并验证了同时支持</w:t>
            </w:r>
            <w:r>
              <w:rPr>
                <w:rFonts w:eastAsia="楷体"/>
                <w:kern w:val="0"/>
                <w:sz w:val="24"/>
                <w:szCs w:val="24"/>
              </w:rPr>
              <w:t>4</w:t>
            </w:r>
            <w:r>
              <w:rPr>
                <w:rFonts w:eastAsia="楷体"/>
                <w:kern w:val="0"/>
                <w:sz w:val="24"/>
                <w:szCs w:val="24"/>
              </w:rPr>
              <w:t>个高</w:t>
            </w:r>
            <w:r>
              <w:rPr>
                <w:rFonts w:eastAsia="楷体"/>
                <w:kern w:val="0"/>
                <w:sz w:val="24"/>
                <w:szCs w:val="24"/>
              </w:rPr>
              <w:t>Q</w:t>
            </w:r>
            <w:r>
              <w:rPr>
                <w:rFonts w:eastAsia="楷体"/>
                <w:kern w:val="0"/>
                <w:sz w:val="24"/>
                <w:szCs w:val="24"/>
              </w:rPr>
              <w:t>准</w:t>
            </w:r>
            <w:r>
              <w:rPr>
                <w:rFonts w:eastAsia="楷体"/>
                <w:kern w:val="0"/>
                <w:sz w:val="24"/>
                <w:szCs w:val="24"/>
              </w:rPr>
              <w:t>BIC</w:t>
            </w:r>
            <w:r>
              <w:rPr>
                <w:rFonts w:eastAsia="楷体"/>
                <w:kern w:val="0"/>
                <w:sz w:val="24"/>
                <w:szCs w:val="24"/>
              </w:rPr>
              <w:t>共振。实验测得</w:t>
            </w:r>
            <w:r>
              <w:rPr>
                <w:rFonts w:eastAsia="楷体"/>
                <w:kern w:val="0"/>
                <w:sz w:val="24"/>
                <w:szCs w:val="24"/>
              </w:rPr>
              <w:t>4</w:t>
            </w:r>
            <w:r>
              <w:rPr>
                <w:rFonts w:eastAsia="楷体"/>
                <w:kern w:val="0"/>
                <w:sz w:val="24"/>
                <w:szCs w:val="24"/>
              </w:rPr>
              <w:t>个共振的</w:t>
            </w:r>
            <w:r>
              <w:rPr>
                <w:rFonts w:eastAsia="楷体"/>
                <w:kern w:val="0"/>
                <w:sz w:val="24"/>
                <w:szCs w:val="24"/>
              </w:rPr>
              <w:t>Q</w:t>
            </w:r>
            <w:r>
              <w:rPr>
                <w:rFonts w:eastAsia="楷体"/>
                <w:kern w:val="0"/>
                <w:sz w:val="24"/>
                <w:szCs w:val="24"/>
              </w:rPr>
              <w:t>因子均高于</w:t>
            </w:r>
            <w:r>
              <w:rPr>
                <w:rFonts w:eastAsia="楷体"/>
                <w:kern w:val="0"/>
                <w:sz w:val="24"/>
                <w:szCs w:val="24"/>
              </w:rPr>
              <w:t>1000</w:t>
            </w:r>
            <w:r>
              <w:rPr>
                <w:rFonts w:eastAsia="楷体"/>
                <w:kern w:val="0"/>
                <w:sz w:val="24"/>
                <w:szCs w:val="24"/>
              </w:rPr>
              <w:t>，最高可达</w:t>
            </w:r>
            <w:r>
              <w:rPr>
                <w:rFonts w:eastAsia="楷体"/>
                <w:kern w:val="0"/>
                <w:sz w:val="24"/>
                <w:szCs w:val="24"/>
              </w:rPr>
              <w:t>16764</w:t>
            </w:r>
            <w:r>
              <w:rPr>
                <w:rFonts w:eastAsia="楷体"/>
                <w:kern w:val="0"/>
                <w:sz w:val="24"/>
                <w:szCs w:val="24"/>
              </w:rPr>
              <w:t>，与理论预测高度吻合。该策略无需复杂的多层结构或精确的参数控制，为开发应用于需要多个高</w:t>
            </w:r>
            <w:r>
              <w:rPr>
                <w:rFonts w:eastAsia="楷体"/>
                <w:kern w:val="0"/>
                <w:sz w:val="24"/>
                <w:szCs w:val="24"/>
              </w:rPr>
              <w:lastRenderedPageBreak/>
              <w:t>性能共振的领域的紧凑型多波长高性能光子器件提供了新的平台</w:t>
            </w:r>
            <w:r>
              <w:rPr>
                <w:rFonts w:eastAsia="楷体"/>
                <w:kern w:val="0"/>
                <w:sz w:val="24"/>
                <w:szCs w:val="24"/>
              </w:rPr>
              <w:t xml:space="preserve"> [Photonics Research, 13: 968 (2025)]</w:t>
            </w:r>
            <w:r>
              <w:rPr>
                <w:rFonts w:eastAsia="楷体"/>
                <w:kern w:val="0"/>
                <w:sz w:val="24"/>
                <w:szCs w:val="24"/>
              </w:rPr>
              <w:t>；同时，在此前我们提出的弱场区域引入结构对称扰动实现超高</w:t>
            </w:r>
            <w:r>
              <w:rPr>
                <w:rFonts w:eastAsia="楷体"/>
                <w:kern w:val="0"/>
                <w:sz w:val="24"/>
                <w:szCs w:val="24"/>
              </w:rPr>
              <w:t>Q</w:t>
            </w:r>
            <w:r>
              <w:rPr>
                <w:rFonts w:eastAsia="楷体"/>
                <w:kern w:val="0"/>
                <w:sz w:val="24"/>
                <w:szCs w:val="24"/>
              </w:rPr>
              <w:t>因子的基础上，系统研究了不同的对称性破缺方式对</w:t>
            </w:r>
            <w:proofErr w:type="gramStart"/>
            <w:r>
              <w:rPr>
                <w:rFonts w:eastAsia="楷体"/>
                <w:kern w:val="0"/>
                <w:sz w:val="24"/>
                <w:szCs w:val="24"/>
              </w:rPr>
              <w:t>介质超</w:t>
            </w:r>
            <w:proofErr w:type="gramEnd"/>
            <w:r>
              <w:rPr>
                <w:rFonts w:eastAsia="楷体"/>
                <w:kern w:val="0"/>
                <w:sz w:val="24"/>
                <w:szCs w:val="24"/>
              </w:rPr>
              <w:t>构表面支持的多个准</w:t>
            </w:r>
            <w:r>
              <w:rPr>
                <w:rFonts w:eastAsia="楷体"/>
                <w:kern w:val="0"/>
                <w:sz w:val="24"/>
                <w:szCs w:val="24"/>
              </w:rPr>
              <w:t>BICs</w:t>
            </w:r>
            <w:r>
              <w:rPr>
                <w:rFonts w:eastAsia="楷体"/>
                <w:kern w:val="0"/>
                <w:sz w:val="24"/>
                <w:szCs w:val="24"/>
              </w:rPr>
              <w:t>的</w:t>
            </w:r>
            <w:r>
              <w:rPr>
                <w:rFonts w:eastAsia="楷体"/>
                <w:kern w:val="0"/>
                <w:sz w:val="24"/>
                <w:szCs w:val="24"/>
              </w:rPr>
              <w:t>Q</w:t>
            </w:r>
            <w:r>
              <w:rPr>
                <w:rFonts w:eastAsia="楷体"/>
                <w:kern w:val="0"/>
                <w:sz w:val="24"/>
                <w:szCs w:val="24"/>
              </w:rPr>
              <w:t>因子的影响，揭示对称性破缺是否有效扰动</w:t>
            </w:r>
            <w:r>
              <w:rPr>
                <w:rFonts w:eastAsia="楷体"/>
                <w:kern w:val="0"/>
                <w:sz w:val="24"/>
                <w:szCs w:val="24"/>
              </w:rPr>
              <w:t>BICs</w:t>
            </w:r>
            <w:r>
              <w:rPr>
                <w:rFonts w:eastAsia="楷体"/>
                <w:kern w:val="0"/>
                <w:sz w:val="24"/>
                <w:szCs w:val="24"/>
              </w:rPr>
              <w:t>的本征场是模式</w:t>
            </w:r>
            <w:r>
              <w:rPr>
                <w:rFonts w:eastAsia="楷体"/>
                <w:kern w:val="0"/>
                <w:sz w:val="24"/>
                <w:szCs w:val="24"/>
              </w:rPr>
              <w:t>Q</w:t>
            </w:r>
            <w:r>
              <w:rPr>
                <w:rFonts w:eastAsia="楷体"/>
                <w:kern w:val="0"/>
                <w:sz w:val="24"/>
                <w:szCs w:val="24"/>
              </w:rPr>
              <w:t>因子的关键影响因素，并在实验</w:t>
            </w:r>
            <w:proofErr w:type="gramStart"/>
            <w:r>
              <w:rPr>
                <w:rFonts w:eastAsia="楷体"/>
                <w:kern w:val="0"/>
                <w:sz w:val="24"/>
                <w:szCs w:val="24"/>
              </w:rPr>
              <w:t>得到得到</w:t>
            </w:r>
            <w:proofErr w:type="gramEnd"/>
            <w:r>
              <w:rPr>
                <w:rFonts w:eastAsia="楷体"/>
                <w:kern w:val="0"/>
                <w:sz w:val="24"/>
                <w:szCs w:val="24"/>
              </w:rPr>
              <w:t>的</w:t>
            </w:r>
            <w:r>
              <w:rPr>
                <w:rFonts w:eastAsia="楷体"/>
                <w:kern w:val="0"/>
                <w:sz w:val="24"/>
                <w:szCs w:val="24"/>
              </w:rPr>
              <w:t>Q</w:t>
            </w:r>
            <w:r>
              <w:rPr>
                <w:rFonts w:eastAsia="楷体"/>
                <w:kern w:val="0"/>
                <w:sz w:val="24"/>
                <w:szCs w:val="24"/>
              </w:rPr>
              <w:t>因子</w:t>
            </w:r>
            <w:r>
              <w:rPr>
                <w:rFonts w:eastAsia="楷体"/>
                <w:kern w:val="0"/>
                <w:sz w:val="24"/>
                <w:szCs w:val="24"/>
              </w:rPr>
              <w:t>最高达</w:t>
            </w:r>
            <w:r>
              <w:rPr>
                <w:rFonts w:eastAsia="楷体"/>
                <w:kern w:val="0"/>
                <w:sz w:val="24"/>
                <w:szCs w:val="24"/>
              </w:rPr>
              <w:t>30270</w:t>
            </w:r>
            <w:r>
              <w:rPr>
                <w:rFonts w:eastAsia="楷体"/>
                <w:kern w:val="0"/>
                <w:sz w:val="24"/>
                <w:szCs w:val="24"/>
              </w:rPr>
              <w:t>的结构。</w:t>
            </w:r>
            <w:r>
              <w:rPr>
                <w:rFonts w:eastAsia="楷体"/>
                <w:kern w:val="0"/>
                <w:sz w:val="24"/>
                <w:szCs w:val="24"/>
              </w:rPr>
              <w:t>[Laser &amp; Photonics reviews 19, e00570 (2025)]</w:t>
            </w:r>
            <w:r>
              <w:rPr>
                <w:rFonts w:eastAsia="楷体"/>
                <w:kern w:val="0"/>
                <w:sz w:val="24"/>
                <w:szCs w:val="24"/>
              </w:rPr>
              <w:t>；在这些高</w:t>
            </w:r>
            <w:r>
              <w:rPr>
                <w:rFonts w:eastAsia="楷体"/>
                <w:kern w:val="0"/>
                <w:sz w:val="24"/>
                <w:szCs w:val="24"/>
              </w:rPr>
              <w:t>Q</w:t>
            </w:r>
            <w:r>
              <w:rPr>
                <w:rFonts w:eastAsia="楷体"/>
                <w:kern w:val="0"/>
                <w:sz w:val="24"/>
                <w:szCs w:val="24"/>
              </w:rPr>
              <w:t>因子结构的研究基础上，开发并实验验证了一种基于热调谐机制的高</w:t>
            </w:r>
            <w:r>
              <w:rPr>
                <w:rFonts w:eastAsia="楷体"/>
                <w:kern w:val="0"/>
                <w:sz w:val="24"/>
                <w:szCs w:val="24"/>
              </w:rPr>
              <w:t>Q</w:t>
            </w:r>
            <w:r>
              <w:rPr>
                <w:rFonts w:eastAsia="楷体"/>
                <w:kern w:val="0"/>
                <w:sz w:val="24"/>
                <w:szCs w:val="24"/>
              </w:rPr>
              <w:t>因子铌酸锂超构表面，并实现了高效、高对比度的热光动态开关器件</w:t>
            </w:r>
            <w:r>
              <w:rPr>
                <w:rFonts w:eastAsia="楷体"/>
                <w:kern w:val="0"/>
                <w:sz w:val="24"/>
                <w:szCs w:val="24"/>
              </w:rPr>
              <w:t>[Laser &amp; Photonics reviews 19, e02038 (2025)]</w:t>
            </w:r>
          </w:p>
          <w:p w14:paraId="228E66D0"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2</w:t>
            </w:r>
            <w:r>
              <w:rPr>
                <w:rFonts w:eastAsia="楷体"/>
                <w:kern w:val="0"/>
                <w:sz w:val="24"/>
                <w:szCs w:val="24"/>
              </w:rPr>
              <w:t>）实现基于超构表面的大规模、可扩展的量子信息协议。</w:t>
            </w:r>
          </w:p>
          <w:p w14:paraId="4C0AF9A0" w14:textId="77777777" w:rsidR="00EC5A88" w:rsidRDefault="006F7AEF">
            <w:pPr>
              <w:widowControl/>
              <w:tabs>
                <w:tab w:val="left" w:pos="8460"/>
              </w:tabs>
              <w:spacing w:line="360" w:lineRule="auto"/>
              <w:ind w:rightChars="12" w:right="25"/>
              <w:rPr>
                <w:rFonts w:eastAsia="楷体_GB2312"/>
                <w:kern w:val="0"/>
                <w:sz w:val="24"/>
                <w:szCs w:val="24"/>
              </w:rPr>
            </w:pPr>
            <w:r>
              <w:rPr>
                <w:rFonts w:eastAsia="楷体"/>
                <w:kern w:val="0"/>
                <w:sz w:val="24"/>
                <w:szCs w:val="24"/>
              </w:rPr>
              <w:t>在量子信息技术中，提升信道容量与规模是其核心诉求之一。然而，基于传统体块光学元件的量子光学系统面临着系统复杂、集成度低</w:t>
            </w:r>
            <w:r>
              <w:rPr>
                <w:rFonts w:eastAsia="楷体"/>
                <w:kern w:val="0"/>
                <w:sz w:val="24"/>
                <w:szCs w:val="24"/>
              </w:rPr>
              <w:t>、稳定性差、难以扩展等问题，制约了光量子信息处理的大规模集成。针对这一问题，我们提出基于超构表面的量子光源，通过将超构透镜阵列与热铷原子系综结合，实验制备了当前规模最大的</w:t>
            </w:r>
            <w:r>
              <w:rPr>
                <w:rFonts w:eastAsia="楷体"/>
                <w:kern w:val="0"/>
                <w:sz w:val="24"/>
                <w:szCs w:val="24"/>
              </w:rPr>
              <w:t xml:space="preserve"> 25 </w:t>
            </w:r>
            <w:proofErr w:type="gramStart"/>
            <w:r>
              <w:rPr>
                <w:rFonts w:eastAsia="楷体"/>
                <w:kern w:val="0"/>
                <w:sz w:val="24"/>
                <w:szCs w:val="24"/>
              </w:rPr>
              <w:t>组空间</w:t>
            </w:r>
            <w:proofErr w:type="gramEnd"/>
            <w:r>
              <w:rPr>
                <w:rFonts w:eastAsia="楷体"/>
                <w:kern w:val="0"/>
                <w:sz w:val="24"/>
                <w:szCs w:val="24"/>
              </w:rPr>
              <w:t>分离的</w:t>
            </w:r>
            <w:r>
              <w:rPr>
                <w:rFonts w:eastAsia="楷体"/>
                <w:kern w:val="0"/>
                <w:sz w:val="24"/>
                <w:szCs w:val="24"/>
              </w:rPr>
              <w:t xml:space="preserve"> EPR </w:t>
            </w:r>
            <w:r>
              <w:rPr>
                <w:rFonts w:eastAsia="楷体"/>
                <w:kern w:val="0"/>
                <w:sz w:val="24"/>
                <w:szCs w:val="24"/>
              </w:rPr>
              <w:t>纠缠态阵列，突破传统体块光学体系制备连续变量纠缠</w:t>
            </w:r>
            <w:proofErr w:type="gramStart"/>
            <w:r>
              <w:rPr>
                <w:rFonts w:eastAsia="楷体"/>
                <w:kern w:val="0"/>
                <w:sz w:val="24"/>
                <w:szCs w:val="24"/>
              </w:rPr>
              <w:t>源规模</w:t>
            </w:r>
            <w:proofErr w:type="gramEnd"/>
            <w:r>
              <w:rPr>
                <w:rFonts w:eastAsia="楷体"/>
                <w:kern w:val="0"/>
                <w:sz w:val="24"/>
                <w:szCs w:val="24"/>
              </w:rPr>
              <w:t>的瓶颈；并利用该纠缠光源构建并验证了目前最大规模的多用户全光量子网络，其重构保真度大于经典量子极限，为未来大规模量子网络发展夯实基础</w:t>
            </w:r>
            <w:r>
              <w:rPr>
                <w:rFonts w:eastAsia="楷体"/>
                <w:kern w:val="0"/>
                <w:sz w:val="24"/>
                <w:szCs w:val="24"/>
              </w:rPr>
              <w:t>[Science Advances, 11, eadu8455 (2025)]</w:t>
            </w:r>
            <w:r>
              <w:rPr>
                <w:rFonts w:eastAsia="楷体"/>
                <w:kern w:val="0"/>
                <w:sz w:val="24"/>
                <w:szCs w:val="24"/>
              </w:rPr>
              <w:t>。同时，提出可扩展的量子远程态制备（</w:t>
            </w:r>
            <w:r>
              <w:rPr>
                <w:rFonts w:eastAsia="楷体"/>
                <w:kern w:val="0"/>
                <w:sz w:val="24"/>
                <w:szCs w:val="24"/>
              </w:rPr>
              <w:t>RSP</w:t>
            </w:r>
            <w:r>
              <w:rPr>
                <w:rFonts w:eastAsia="楷体"/>
                <w:kern w:val="0"/>
                <w:sz w:val="24"/>
                <w:szCs w:val="24"/>
              </w:rPr>
              <w:t>）协议</w:t>
            </w:r>
            <w:r>
              <w:rPr>
                <w:rFonts w:eastAsia="楷体"/>
                <w:kern w:val="0"/>
                <w:sz w:val="24"/>
                <w:szCs w:val="24"/>
              </w:rPr>
              <w:t>，实现了可扩展的高维度的量子远程态制备，并实验展示了目前最高维度（</w:t>
            </w:r>
            <w:r>
              <w:rPr>
                <w:rFonts w:eastAsia="楷体"/>
                <w:kern w:val="0"/>
                <w:sz w:val="24"/>
                <w:szCs w:val="24"/>
              </w:rPr>
              <w:t>8</w:t>
            </w:r>
            <w:r>
              <w:rPr>
                <w:rFonts w:eastAsia="楷体"/>
                <w:kern w:val="0"/>
                <w:sz w:val="24"/>
                <w:szCs w:val="24"/>
              </w:rPr>
              <w:t>维）的远程态制备通讯协议</w:t>
            </w:r>
            <w:r>
              <w:rPr>
                <w:rFonts w:eastAsia="楷体"/>
                <w:kern w:val="0"/>
                <w:sz w:val="24"/>
                <w:szCs w:val="24"/>
              </w:rPr>
              <w:t xml:space="preserve"> [Laser &amp; Photonics reviews, 19, 01968 (2025)]</w:t>
            </w:r>
            <w:r>
              <w:rPr>
                <w:rFonts w:eastAsia="楷体"/>
                <w:kern w:val="0"/>
                <w:sz w:val="24"/>
                <w:szCs w:val="24"/>
              </w:rPr>
              <w:t>。值得指出的是，这些工作中的纠缠规模与信息容量，均可以通过增加超构表面阵列的规模而易于提升，具有很好的可扩展性。</w:t>
            </w:r>
          </w:p>
        </w:tc>
      </w:tr>
      <w:tr w:rsidR="00EC5A88" w14:paraId="145DF59F" w14:textId="77777777">
        <w:trPr>
          <w:trHeight w:val="2527"/>
          <w:jc w:val="center"/>
        </w:trPr>
        <w:tc>
          <w:tcPr>
            <w:tcW w:w="926" w:type="dxa"/>
            <w:tcMar>
              <w:top w:w="0" w:type="dxa"/>
              <w:left w:w="108" w:type="dxa"/>
              <w:bottom w:w="0" w:type="dxa"/>
              <w:right w:w="108" w:type="dxa"/>
            </w:tcMar>
            <w:vAlign w:val="center"/>
          </w:tcPr>
          <w:p w14:paraId="0614895C"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lang w:val="en"/>
              </w:rPr>
              <w:lastRenderedPageBreak/>
              <w:t>项目</w:t>
            </w:r>
            <w:r>
              <w:rPr>
                <w:rFonts w:eastAsia="楷体"/>
                <w:kern w:val="0"/>
                <w:sz w:val="24"/>
                <w:szCs w:val="24"/>
              </w:rPr>
              <w:t>3</w:t>
            </w:r>
          </w:p>
        </w:tc>
        <w:tc>
          <w:tcPr>
            <w:tcW w:w="964" w:type="dxa"/>
            <w:tcMar>
              <w:top w:w="0" w:type="dxa"/>
              <w:left w:w="108" w:type="dxa"/>
              <w:bottom w:w="0" w:type="dxa"/>
              <w:right w:w="108" w:type="dxa"/>
            </w:tcMar>
            <w:vAlign w:val="center"/>
          </w:tcPr>
          <w:p w14:paraId="5CE64EDC"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2023</w:t>
            </w:r>
          </w:p>
        </w:tc>
        <w:tc>
          <w:tcPr>
            <w:tcW w:w="1868" w:type="dxa"/>
            <w:tcMar>
              <w:top w:w="0" w:type="dxa"/>
              <w:left w:w="108" w:type="dxa"/>
              <w:bottom w:w="0" w:type="dxa"/>
              <w:right w:w="108" w:type="dxa"/>
            </w:tcMar>
            <w:vAlign w:val="center"/>
          </w:tcPr>
          <w:p w14:paraId="0A6C2FDB" w14:textId="77777777" w:rsidR="00EC5A88" w:rsidRDefault="006F7AEF">
            <w:pPr>
              <w:widowControl/>
              <w:tabs>
                <w:tab w:val="left" w:pos="8460"/>
              </w:tabs>
              <w:spacing w:line="360" w:lineRule="auto"/>
              <w:jc w:val="center"/>
              <w:rPr>
                <w:rFonts w:eastAsia="楷体_GB2312"/>
                <w:kern w:val="0"/>
                <w:szCs w:val="21"/>
              </w:rPr>
            </w:pPr>
            <w:r>
              <w:rPr>
                <w:rFonts w:eastAsia="楷体"/>
                <w:kern w:val="0"/>
                <w:sz w:val="24"/>
                <w:szCs w:val="24"/>
              </w:rPr>
              <w:t>亚热带森林生物多样性</w:t>
            </w:r>
            <w:proofErr w:type="gramStart"/>
            <w:r>
              <w:rPr>
                <w:rFonts w:eastAsia="楷体"/>
                <w:kern w:val="0"/>
                <w:sz w:val="24"/>
                <w:szCs w:val="24"/>
              </w:rPr>
              <w:t>与碳汇协同</w:t>
            </w:r>
            <w:proofErr w:type="gramEnd"/>
            <w:r>
              <w:rPr>
                <w:rFonts w:eastAsia="楷体"/>
                <w:kern w:val="0"/>
                <w:sz w:val="24"/>
                <w:szCs w:val="24"/>
              </w:rPr>
              <w:t>提升机制</w:t>
            </w:r>
          </w:p>
        </w:tc>
        <w:tc>
          <w:tcPr>
            <w:tcW w:w="6541" w:type="dxa"/>
            <w:tcMar>
              <w:top w:w="0" w:type="dxa"/>
              <w:left w:w="108" w:type="dxa"/>
              <w:bottom w:w="0" w:type="dxa"/>
              <w:right w:w="108" w:type="dxa"/>
            </w:tcMar>
            <w:vAlign w:val="center"/>
          </w:tcPr>
          <w:p w14:paraId="7374A78B" w14:textId="77777777" w:rsidR="00EC5A88" w:rsidRDefault="006F7AEF">
            <w:pPr>
              <w:pStyle w:val="TableText"/>
              <w:spacing w:before="33" w:line="360" w:lineRule="auto"/>
              <w:ind w:left="103" w:right="96" w:firstLine="417"/>
              <w:rPr>
                <w:rFonts w:ascii="Times New Roman" w:hAnsi="Times New Roman" w:cs="Times New Roman"/>
                <w:sz w:val="24"/>
                <w:szCs w:val="24"/>
                <w:lang w:eastAsia="zh-CN"/>
              </w:rPr>
            </w:pPr>
            <w:r>
              <w:rPr>
                <w:rFonts w:ascii="Times New Roman" w:hAnsi="Times New Roman" w:cs="Times New Roman"/>
                <w:spacing w:val="11"/>
                <w:sz w:val="24"/>
                <w:szCs w:val="24"/>
                <w:lang w:eastAsia="zh-CN"/>
              </w:rPr>
              <w:t>在本项目支持下，本年度正式发表</w:t>
            </w:r>
            <w:r>
              <w:rPr>
                <w:rFonts w:ascii="Times New Roman" w:hAnsi="Times New Roman" w:cs="Times New Roman"/>
                <w:spacing w:val="-35"/>
                <w:sz w:val="24"/>
                <w:szCs w:val="24"/>
                <w:lang w:eastAsia="zh-CN"/>
              </w:rPr>
              <w:t xml:space="preserve"> </w:t>
            </w:r>
            <w:r>
              <w:rPr>
                <w:rFonts w:ascii="Times New Roman" w:hAnsi="Times New Roman" w:cs="Times New Roman"/>
                <w:sz w:val="24"/>
                <w:szCs w:val="24"/>
                <w:lang w:eastAsia="zh-CN"/>
              </w:rPr>
              <w:t>SCI</w:t>
            </w:r>
            <w:r>
              <w:rPr>
                <w:rFonts w:ascii="Times New Roman" w:hAnsi="Times New Roman" w:cs="Times New Roman"/>
                <w:spacing w:val="11"/>
                <w:sz w:val="24"/>
                <w:szCs w:val="24"/>
                <w:lang w:eastAsia="zh-CN"/>
              </w:rPr>
              <w:t xml:space="preserve"> </w:t>
            </w:r>
            <w:r>
              <w:rPr>
                <w:rFonts w:ascii="Times New Roman" w:hAnsi="Times New Roman" w:cs="Times New Roman"/>
                <w:spacing w:val="11"/>
                <w:sz w:val="24"/>
                <w:szCs w:val="24"/>
                <w:lang w:eastAsia="zh-CN"/>
              </w:rPr>
              <w:t>论文</w:t>
            </w:r>
            <w:r>
              <w:rPr>
                <w:rFonts w:ascii="Times New Roman" w:hAnsi="Times New Roman" w:cs="Times New Roman"/>
                <w:spacing w:val="-40"/>
                <w:sz w:val="24"/>
                <w:szCs w:val="24"/>
                <w:lang w:eastAsia="zh-CN"/>
              </w:rPr>
              <w:t xml:space="preserve"> </w:t>
            </w:r>
            <w:r>
              <w:rPr>
                <w:rFonts w:ascii="Times New Roman" w:hAnsi="Times New Roman" w:cs="Times New Roman"/>
                <w:spacing w:val="11"/>
                <w:sz w:val="24"/>
                <w:szCs w:val="24"/>
                <w:lang w:eastAsia="zh-CN"/>
              </w:rPr>
              <w:t>2</w:t>
            </w:r>
            <w:r>
              <w:rPr>
                <w:rFonts w:ascii="Times New Roman" w:hAnsi="Times New Roman" w:cs="Times New Roman"/>
                <w:spacing w:val="10"/>
                <w:sz w:val="24"/>
                <w:szCs w:val="24"/>
                <w:lang w:eastAsia="zh-CN"/>
              </w:rPr>
              <w:t xml:space="preserve">0 </w:t>
            </w:r>
            <w:r>
              <w:rPr>
                <w:rFonts w:ascii="Times New Roman" w:hAnsi="Times New Roman" w:cs="Times New Roman"/>
                <w:spacing w:val="10"/>
                <w:sz w:val="24"/>
                <w:szCs w:val="24"/>
                <w:lang w:eastAsia="zh-CN"/>
              </w:rPr>
              <w:t>篇。现选取</w:t>
            </w:r>
            <w:r>
              <w:rPr>
                <w:rFonts w:ascii="Times New Roman" w:hAnsi="Times New Roman" w:cs="Times New Roman"/>
                <w:spacing w:val="-40"/>
                <w:sz w:val="24"/>
                <w:szCs w:val="24"/>
                <w:lang w:eastAsia="zh-CN"/>
              </w:rPr>
              <w:t xml:space="preserve"> </w:t>
            </w:r>
            <w:r>
              <w:rPr>
                <w:rFonts w:ascii="Times New Roman" w:hAnsi="Times New Roman" w:cs="Times New Roman"/>
                <w:sz w:val="24"/>
                <w:szCs w:val="24"/>
                <w:lang w:eastAsia="zh-CN"/>
              </w:rPr>
              <w:t>Global</w:t>
            </w:r>
            <w:r>
              <w:rPr>
                <w:rFonts w:ascii="Times New Roman" w:hAnsi="Times New Roman" w:cs="Times New Roman"/>
                <w:spacing w:val="10"/>
                <w:sz w:val="24"/>
                <w:szCs w:val="24"/>
                <w:lang w:eastAsia="zh-CN"/>
              </w:rPr>
              <w:t xml:space="preserve"> </w:t>
            </w:r>
            <w:r>
              <w:rPr>
                <w:rFonts w:ascii="Times New Roman" w:hAnsi="Times New Roman" w:cs="Times New Roman"/>
                <w:sz w:val="24"/>
                <w:szCs w:val="24"/>
                <w:lang w:eastAsia="zh-CN"/>
              </w:rPr>
              <w:t>Biogeochemical</w:t>
            </w:r>
            <w:r>
              <w:rPr>
                <w:rFonts w:ascii="Times New Roman" w:hAnsi="Times New Roman" w:cs="Times New Roman"/>
                <w:spacing w:val="10"/>
                <w:sz w:val="24"/>
                <w:szCs w:val="24"/>
                <w:lang w:eastAsia="zh-CN"/>
              </w:rPr>
              <w:t xml:space="preserve"> </w:t>
            </w:r>
            <w:r>
              <w:rPr>
                <w:rFonts w:ascii="Times New Roman" w:hAnsi="Times New Roman" w:cs="Times New Roman"/>
                <w:sz w:val="24"/>
                <w:szCs w:val="24"/>
                <w:lang w:eastAsia="zh-CN"/>
              </w:rPr>
              <w:t>Cycles</w:t>
            </w:r>
            <w:r>
              <w:rPr>
                <w:rFonts w:ascii="Times New Roman" w:hAnsi="Times New Roman" w:cs="Times New Roman"/>
                <w:spacing w:val="17"/>
                <w:sz w:val="24"/>
                <w:szCs w:val="24"/>
                <w:lang w:eastAsia="zh-CN"/>
              </w:rPr>
              <w:t xml:space="preserve"> </w:t>
            </w:r>
            <w:r>
              <w:rPr>
                <w:rFonts w:ascii="Times New Roman" w:hAnsi="Times New Roman" w:cs="Times New Roman"/>
                <w:spacing w:val="10"/>
                <w:sz w:val="24"/>
                <w:szCs w:val="24"/>
                <w:lang w:eastAsia="zh-CN"/>
              </w:rPr>
              <w:t>一篇和</w:t>
            </w:r>
            <w:r>
              <w:rPr>
                <w:rFonts w:ascii="Times New Roman" w:hAnsi="Times New Roman" w:cs="Times New Roman"/>
                <w:spacing w:val="-33"/>
                <w:sz w:val="24"/>
                <w:szCs w:val="24"/>
                <w:lang w:eastAsia="zh-CN"/>
              </w:rPr>
              <w:t xml:space="preserve"> </w:t>
            </w:r>
            <w:r>
              <w:rPr>
                <w:rFonts w:ascii="Times New Roman" w:hAnsi="Times New Roman" w:cs="Times New Roman"/>
                <w:sz w:val="24"/>
                <w:szCs w:val="24"/>
                <w:lang w:eastAsia="zh-CN"/>
              </w:rPr>
              <w:t>Plant</w:t>
            </w:r>
            <w:r>
              <w:rPr>
                <w:rFonts w:ascii="Times New Roman" w:hAnsi="Times New Roman" w:cs="Times New Roman"/>
                <w:spacing w:val="10"/>
                <w:sz w:val="24"/>
                <w:szCs w:val="24"/>
                <w:lang w:eastAsia="zh-CN"/>
              </w:rPr>
              <w:t xml:space="preserve"> </w:t>
            </w:r>
            <w:r>
              <w:rPr>
                <w:rFonts w:ascii="Times New Roman" w:hAnsi="Times New Roman" w:cs="Times New Roman"/>
                <w:sz w:val="24"/>
                <w:szCs w:val="24"/>
                <w:lang w:eastAsia="zh-CN"/>
              </w:rPr>
              <w:t>Diversity</w:t>
            </w:r>
            <w:r>
              <w:rPr>
                <w:rFonts w:ascii="Times New Roman" w:hAnsi="Times New Roman" w:cs="Times New Roman"/>
                <w:spacing w:val="18"/>
                <w:sz w:val="24"/>
                <w:szCs w:val="24"/>
                <w:lang w:eastAsia="zh-CN"/>
              </w:rPr>
              <w:t xml:space="preserve"> </w:t>
            </w:r>
            <w:r>
              <w:rPr>
                <w:rFonts w:ascii="Times New Roman" w:hAnsi="Times New Roman" w:cs="Times New Roman"/>
                <w:spacing w:val="10"/>
                <w:sz w:val="24"/>
                <w:szCs w:val="24"/>
                <w:lang w:eastAsia="zh-CN"/>
              </w:rPr>
              <w:t>一篇进行总结。</w:t>
            </w:r>
          </w:p>
          <w:p w14:paraId="5D4C682B" w14:textId="77777777" w:rsidR="00EC5A88" w:rsidRDefault="006F7AEF">
            <w:pPr>
              <w:widowControl/>
              <w:tabs>
                <w:tab w:val="left" w:pos="8460"/>
              </w:tabs>
              <w:spacing w:line="360" w:lineRule="auto"/>
              <w:ind w:rightChars="12" w:right="25" w:firstLineChars="200" w:firstLine="528"/>
              <w:rPr>
                <w:rFonts w:eastAsia="楷体"/>
                <w:spacing w:val="8"/>
                <w:sz w:val="24"/>
                <w:szCs w:val="24"/>
              </w:rPr>
            </w:pPr>
            <w:r>
              <w:rPr>
                <w:rFonts w:eastAsia="楷体"/>
                <w:spacing w:val="12"/>
                <w:sz w:val="24"/>
                <w:szCs w:val="24"/>
              </w:rPr>
              <w:t>第一项成果主要聚焦在土壤碳在山地生态系统的累积及其变化规律</w:t>
            </w:r>
            <w:r>
              <w:rPr>
                <w:rFonts w:eastAsia="楷体"/>
                <w:spacing w:val="11"/>
                <w:sz w:val="24"/>
                <w:szCs w:val="24"/>
              </w:rPr>
              <w:t>。在陆地生态系统中，土壤是储存碳元素最重要的</w:t>
            </w:r>
            <w:r>
              <w:rPr>
                <w:rFonts w:eastAsia="楷体"/>
                <w:spacing w:val="11"/>
                <w:sz w:val="24"/>
                <w:szCs w:val="24"/>
              </w:rPr>
              <w:t>“</w:t>
            </w:r>
            <w:r>
              <w:rPr>
                <w:rFonts w:eastAsia="楷体"/>
                <w:spacing w:val="11"/>
                <w:sz w:val="24"/>
                <w:szCs w:val="24"/>
              </w:rPr>
              <w:t>仓库</w:t>
            </w:r>
            <w:r>
              <w:rPr>
                <w:rFonts w:eastAsia="楷体"/>
                <w:spacing w:val="-67"/>
                <w:sz w:val="24"/>
                <w:szCs w:val="24"/>
              </w:rPr>
              <w:t xml:space="preserve"> </w:t>
            </w:r>
            <w:r>
              <w:rPr>
                <w:rFonts w:eastAsia="楷体"/>
                <w:spacing w:val="11"/>
                <w:sz w:val="24"/>
                <w:szCs w:val="24"/>
              </w:rPr>
              <w:t>”</w:t>
            </w:r>
            <w:r>
              <w:rPr>
                <w:rFonts w:eastAsia="楷体"/>
                <w:spacing w:val="11"/>
                <w:sz w:val="24"/>
                <w:szCs w:val="24"/>
              </w:rPr>
              <w:t>，尤其是深层土壤，储存着数量庞大的</w:t>
            </w:r>
            <w:r>
              <w:rPr>
                <w:rFonts w:eastAsia="楷体"/>
                <w:spacing w:val="10"/>
                <w:sz w:val="24"/>
                <w:szCs w:val="24"/>
              </w:rPr>
              <w:t>有机碳，且周转极</w:t>
            </w:r>
            <w:r>
              <w:rPr>
                <w:rFonts w:eastAsia="楷体"/>
                <w:spacing w:val="11"/>
                <w:sz w:val="24"/>
                <w:szCs w:val="24"/>
              </w:rPr>
              <w:t>为缓慢，对减缓大气二氧化碳浓度升高起着关键作用。衡量</w:t>
            </w:r>
            <w:proofErr w:type="gramStart"/>
            <w:r>
              <w:rPr>
                <w:rFonts w:eastAsia="楷体"/>
                <w:spacing w:val="11"/>
                <w:sz w:val="24"/>
                <w:szCs w:val="24"/>
              </w:rPr>
              <w:t>这些碳能</w:t>
            </w:r>
            <w:r>
              <w:rPr>
                <w:rFonts w:eastAsia="楷体"/>
                <w:spacing w:val="11"/>
                <w:sz w:val="24"/>
                <w:szCs w:val="24"/>
              </w:rPr>
              <w:t>“</w:t>
            </w:r>
            <w:r>
              <w:rPr>
                <w:rFonts w:eastAsia="楷体"/>
                <w:spacing w:val="11"/>
                <w:sz w:val="24"/>
                <w:szCs w:val="24"/>
              </w:rPr>
              <w:t>停留</w:t>
            </w:r>
            <w:r>
              <w:rPr>
                <w:rFonts w:eastAsia="楷体"/>
                <w:spacing w:val="-70"/>
                <w:sz w:val="24"/>
                <w:szCs w:val="24"/>
              </w:rPr>
              <w:t xml:space="preserve"> </w:t>
            </w:r>
            <w:r>
              <w:rPr>
                <w:rFonts w:eastAsia="楷体"/>
                <w:spacing w:val="10"/>
                <w:sz w:val="24"/>
                <w:szCs w:val="24"/>
              </w:rPr>
              <w:t>”</w:t>
            </w:r>
            <w:proofErr w:type="gramEnd"/>
            <w:r>
              <w:rPr>
                <w:rFonts w:eastAsia="楷体"/>
                <w:spacing w:val="10"/>
                <w:sz w:val="24"/>
                <w:szCs w:val="24"/>
              </w:rPr>
              <w:t>多久的一个重要</w:t>
            </w:r>
            <w:r>
              <w:rPr>
                <w:rFonts w:eastAsia="楷体"/>
                <w:spacing w:val="12"/>
                <w:sz w:val="24"/>
                <w:szCs w:val="24"/>
              </w:rPr>
              <w:t>指标，是土壤有机碳的平均年龄。然而，现有模型通常将其设定为生物群系尺度</w:t>
            </w:r>
            <w:r>
              <w:rPr>
                <w:rFonts w:eastAsia="楷体"/>
                <w:spacing w:val="11"/>
                <w:sz w:val="24"/>
                <w:szCs w:val="24"/>
              </w:rPr>
              <w:t>的统一常数，</w:t>
            </w:r>
            <w:r>
              <w:rPr>
                <w:rFonts w:eastAsia="楷体"/>
                <w:spacing w:val="8"/>
                <w:sz w:val="24"/>
                <w:szCs w:val="24"/>
              </w:rPr>
              <w:t>忽略了其在局域尺度上的空间异质性。这种简化处理的合理性目前尚缺乏充分的实证研究支持。</w:t>
            </w:r>
            <w:r>
              <w:rPr>
                <w:rFonts w:eastAsia="楷体"/>
                <w:spacing w:val="12"/>
                <w:sz w:val="24"/>
                <w:szCs w:val="24"/>
              </w:rPr>
              <w:t>本研究工作以浙江省天目山为研究对象，综</w:t>
            </w:r>
            <w:r>
              <w:rPr>
                <w:rFonts w:eastAsia="楷体"/>
                <w:spacing w:val="11"/>
                <w:sz w:val="24"/>
                <w:szCs w:val="24"/>
              </w:rPr>
              <w:t>合运用放射性同位素技术和土壤动力学建模，量化</w:t>
            </w:r>
            <w:r>
              <w:rPr>
                <w:rFonts w:eastAsia="楷体"/>
                <w:spacing w:val="8"/>
                <w:sz w:val="24"/>
                <w:szCs w:val="24"/>
              </w:rPr>
              <w:t>了植被结构完整的自然海拔梯度下土壤</w:t>
            </w:r>
            <w:proofErr w:type="gramStart"/>
            <w:r>
              <w:rPr>
                <w:rFonts w:eastAsia="楷体"/>
                <w:spacing w:val="8"/>
                <w:sz w:val="24"/>
                <w:szCs w:val="24"/>
              </w:rPr>
              <w:t>碳年龄随</w:t>
            </w:r>
            <w:proofErr w:type="gramEnd"/>
            <w:r>
              <w:rPr>
                <w:rFonts w:eastAsia="楷体"/>
                <w:spacing w:val="8"/>
                <w:sz w:val="24"/>
                <w:szCs w:val="24"/>
              </w:rPr>
              <w:t>深度的变化规律及主要驱动因素。该研究发现，</w:t>
            </w:r>
            <w:r>
              <w:rPr>
                <w:rFonts w:eastAsia="楷体"/>
                <w:spacing w:val="12"/>
                <w:sz w:val="24"/>
                <w:szCs w:val="24"/>
              </w:rPr>
              <w:t>平均年龄为数千年的土壤碳埋藏在高海拔深层土</w:t>
            </w:r>
            <w:r>
              <w:rPr>
                <w:rFonts w:eastAsia="楷体"/>
                <w:spacing w:val="11"/>
                <w:sz w:val="24"/>
                <w:szCs w:val="24"/>
              </w:rPr>
              <w:t>壤，揭示高海拔森林的深层土壤可能是被忽视的</w:t>
            </w:r>
            <w:r>
              <w:rPr>
                <w:rFonts w:eastAsia="楷体"/>
                <w:spacing w:val="11"/>
                <w:sz w:val="24"/>
                <w:szCs w:val="24"/>
              </w:rPr>
              <w:t>“</w:t>
            </w:r>
            <w:r>
              <w:rPr>
                <w:rFonts w:eastAsia="楷体"/>
                <w:spacing w:val="11"/>
                <w:sz w:val="24"/>
                <w:szCs w:val="24"/>
              </w:rPr>
              <w:t>老碳</w:t>
            </w:r>
            <w:r>
              <w:rPr>
                <w:rFonts w:eastAsia="楷体"/>
                <w:spacing w:val="-68"/>
                <w:sz w:val="24"/>
                <w:szCs w:val="24"/>
              </w:rPr>
              <w:t xml:space="preserve"> </w:t>
            </w:r>
            <w:r>
              <w:rPr>
                <w:rFonts w:eastAsia="楷体"/>
                <w:spacing w:val="11"/>
                <w:sz w:val="24"/>
                <w:szCs w:val="24"/>
              </w:rPr>
              <w:t>”</w:t>
            </w:r>
            <w:r>
              <w:rPr>
                <w:rFonts w:eastAsia="楷体"/>
                <w:spacing w:val="11"/>
                <w:sz w:val="24"/>
                <w:szCs w:val="24"/>
              </w:rPr>
              <w:t>储存库。进一步分析明确了</w:t>
            </w:r>
            <w:proofErr w:type="gramStart"/>
            <w:r>
              <w:rPr>
                <w:rFonts w:eastAsia="楷体"/>
                <w:spacing w:val="11"/>
                <w:sz w:val="24"/>
                <w:szCs w:val="24"/>
              </w:rPr>
              <w:t>碳年龄沿</w:t>
            </w:r>
            <w:proofErr w:type="gramEnd"/>
            <w:r>
              <w:rPr>
                <w:rFonts w:eastAsia="楷体"/>
                <w:spacing w:val="11"/>
                <w:sz w:val="24"/>
                <w:szCs w:val="24"/>
              </w:rPr>
              <w:t>土壤深度的指数</w:t>
            </w:r>
            <w:r>
              <w:rPr>
                <w:rFonts w:eastAsia="楷体"/>
                <w:spacing w:val="10"/>
                <w:sz w:val="24"/>
                <w:szCs w:val="24"/>
              </w:rPr>
              <w:t>分布模式，为地球系统模型引</w:t>
            </w:r>
            <w:r>
              <w:rPr>
                <w:rFonts w:eastAsia="楷体"/>
                <w:spacing w:val="9"/>
                <w:sz w:val="24"/>
                <w:szCs w:val="24"/>
              </w:rPr>
              <w:t>入精细化的土壤碳动态深度依赖参数提供了证</w:t>
            </w:r>
            <w:r>
              <w:rPr>
                <w:rFonts w:eastAsia="楷体"/>
                <w:spacing w:val="8"/>
                <w:sz w:val="24"/>
                <w:szCs w:val="24"/>
              </w:rPr>
              <w:t>据。</w:t>
            </w:r>
          </w:p>
          <w:p w14:paraId="57453062" w14:textId="77777777" w:rsidR="00EC5A88" w:rsidRDefault="006F7AEF">
            <w:pPr>
              <w:widowControl/>
              <w:tabs>
                <w:tab w:val="left" w:pos="8460"/>
              </w:tabs>
              <w:spacing w:line="360" w:lineRule="auto"/>
              <w:ind w:rightChars="12" w:right="25" w:firstLineChars="200" w:firstLine="512"/>
              <w:rPr>
                <w:rFonts w:eastAsia="楷体"/>
                <w:spacing w:val="8"/>
                <w:sz w:val="24"/>
                <w:szCs w:val="24"/>
              </w:rPr>
            </w:pPr>
            <w:r>
              <w:rPr>
                <w:rFonts w:eastAsia="楷体"/>
                <w:spacing w:val="8"/>
                <w:sz w:val="24"/>
                <w:szCs w:val="24"/>
              </w:rPr>
              <w:t>第二项研究成果主要聚焦在亚热带山地植物多样性维持机制的研究工作。尽管环境过滤在塑造山地植物多样性方面发挥关键作用，但</w:t>
            </w:r>
            <w:proofErr w:type="gramStart"/>
            <w:r>
              <w:rPr>
                <w:rFonts w:eastAsia="楷体"/>
                <w:spacing w:val="8"/>
                <w:sz w:val="24"/>
                <w:szCs w:val="24"/>
              </w:rPr>
              <w:t>沿环境</w:t>
            </w:r>
            <w:proofErr w:type="gramEnd"/>
            <w:r>
              <w:rPr>
                <w:rFonts w:eastAsia="楷体"/>
                <w:spacing w:val="8"/>
                <w:sz w:val="24"/>
                <w:szCs w:val="24"/>
              </w:rPr>
              <w:t>梯度的植物多样性格局是当前和地质历史上的多重因素共同作用形成的。本研究基于</w:t>
            </w:r>
            <w:r>
              <w:rPr>
                <w:rFonts w:eastAsia="楷体"/>
                <w:spacing w:val="8"/>
                <w:sz w:val="24"/>
                <w:szCs w:val="24"/>
              </w:rPr>
              <w:t xml:space="preserve">32 </w:t>
            </w:r>
            <w:proofErr w:type="gramStart"/>
            <w:r>
              <w:rPr>
                <w:rFonts w:eastAsia="楷体"/>
                <w:spacing w:val="8"/>
                <w:sz w:val="24"/>
                <w:szCs w:val="24"/>
              </w:rPr>
              <w:t>个</w:t>
            </w:r>
            <w:proofErr w:type="gramEnd"/>
            <w:r>
              <w:rPr>
                <w:rFonts w:eastAsia="楷体"/>
                <w:spacing w:val="8"/>
                <w:sz w:val="24"/>
                <w:szCs w:val="24"/>
              </w:rPr>
              <w:t>亚热带森林样地的木本植物调查数据，分析了植物多样性的海拔格局，并评估了生物地理亲和性、气候和土壤属性对植物群落构建的贡献。结果发现，热带亲缘与温带亲缘物种的丰富度和谱系多样性呈现相反趋势：随着海拔升高，热带亲缘物种占</w:t>
            </w:r>
            <w:proofErr w:type="gramStart"/>
            <w:r>
              <w:rPr>
                <w:rFonts w:eastAsia="楷体"/>
                <w:spacing w:val="8"/>
                <w:sz w:val="24"/>
                <w:szCs w:val="24"/>
              </w:rPr>
              <w:t>比逐渐</w:t>
            </w:r>
            <w:proofErr w:type="gramEnd"/>
            <w:r>
              <w:rPr>
                <w:rFonts w:eastAsia="楷体"/>
                <w:spacing w:val="8"/>
                <w:sz w:val="24"/>
                <w:szCs w:val="24"/>
              </w:rPr>
              <w:t>降低，温带亲缘物种占</w:t>
            </w:r>
            <w:proofErr w:type="gramStart"/>
            <w:r>
              <w:rPr>
                <w:rFonts w:eastAsia="楷体"/>
                <w:spacing w:val="8"/>
                <w:sz w:val="24"/>
                <w:szCs w:val="24"/>
              </w:rPr>
              <w:lastRenderedPageBreak/>
              <w:t>比逐步</w:t>
            </w:r>
            <w:proofErr w:type="gramEnd"/>
            <w:r>
              <w:rPr>
                <w:rFonts w:eastAsia="楷体"/>
                <w:spacing w:val="8"/>
                <w:sz w:val="24"/>
                <w:szCs w:val="24"/>
              </w:rPr>
              <w:t>增加。这一差异体现了两类地理亲和性物种不同的生态策略与环境响</w:t>
            </w:r>
            <w:r>
              <w:rPr>
                <w:rFonts w:eastAsia="楷体"/>
                <w:spacing w:val="8"/>
                <w:sz w:val="24"/>
                <w:szCs w:val="24"/>
              </w:rPr>
              <w:t>应</w:t>
            </w:r>
            <w:r>
              <w:rPr>
                <w:rFonts w:eastAsia="楷体"/>
                <w:spacing w:val="8"/>
                <w:sz w:val="24"/>
                <w:szCs w:val="24"/>
              </w:rPr>
              <w:t>——</w:t>
            </w:r>
            <w:r>
              <w:rPr>
                <w:rFonts w:eastAsia="楷体"/>
                <w:spacing w:val="8"/>
                <w:sz w:val="24"/>
                <w:szCs w:val="24"/>
              </w:rPr>
              <w:t>热带亲缘物种倾向于在低地稳定环境中优先实现快速生长与资源获取，温带亲缘物种更适应高海拔严酷条件。本研究工作为理解亚热带植物多样性的维持与保护提供了科学依据。</w:t>
            </w:r>
          </w:p>
        </w:tc>
      </w:tr>
      <w:tr w:rsidR="00EC5A88" w14:paraId="6E8AD9A7" w14:textId="77777777" w:rsidTr="0067321C">
        <w:trPr>
          <w:trHeight w:val="2112"/>
          <w:jc w:val="center"/>
        </w:trPr>
        <w:tc>
          <w:tcPr>
            <w:tcW w:w="926" w:type="dxa"/>
            <w:tcMar>
              <w:top w:w="0" w:type="dxa"/>
              <w:left w:w="108" w:type="dxa"/>
              <w:bottom w:w="0" w:type="dxa"/>
              <w:right w:w="108" w:type="dxa"/>
            </w:tcMar>
            <w:vAlign w:val="center"/>
          </w:tcPr>
          <w:p w14:paraId="73A49C51" w14:textId="77777777" w:rsidR="00EC5A88" w:rsidRDefault="006F7AEF">
            <w:pPr>
              <w:widowControl/>
              <w:spacing w:line="360" w:lineRule="auto"/>
              <w:jc w:val="center"/>
              <w:rPr>
                <w:rFonts w:eastAsia="楷体"/>
                <w:kern w:val="0"/>
                <w:sz w:val="24"/>
                <w:szCs w:val="24"/>
                <w:lang w:val="en"/>
              </w:rPr>
            </w:pPr>
            <w:r>
              <w:rPr>
                <w:rFonts w:eastAsia="楷体"/>
                <w:sz w:val="24"/>
                <w:szCs w:val="24"/>
              </w:rPr>
              <w:lastRenderedPageBreak/>
              <w:t>项目</w:t>
            </w:r>
            <w:r>
              <w:rPr>
                <w:rFonts w:eastAsia="楷体"/>
                <w:sz w:val="24"/>
                <w:szCs w:val="24"/>
              </w:rPr>
              <w:t>4</w:t>
            </w:r>
          </w:p>
        </w:tc>
        <w:tc>
          <w:tcPr>
            <w:tcW w:w="964" w:type="dxa"/>
            <w:tcMar>
              <w:top w:w="0" w:type="dxa"/>
              <w:left w:w="108" w:type="dxa"/>
              <w:bottom w:w="0" w:type="dxa"/>
              <w:right w:w="108" w:type="dxa"/>
            </w:tcMar>
            <w:vAlign w:val="center"/>
          </w:tcPr>
          <w:p w14:paraId="0D0DBB2D" w14:textId="77777777" w:rsidR="00EC5A88" w:rsidRDefault="006F7AEF">
            <w:pPr>
              <w:widowControl/>
              <w:spacing w:line="360" w:lineRule="auto"/>
              <w:jc w:val="center"/>
              <w:rPr>
                <w:rFonts w:eastAsia="楷体"/>
                <w:kern w:val="0"/>
                <w:sz w:val="24"/>
                <w:szCs w:val="24"/>
              </w:rPr>
            </w:pPr>
            <w:r>
              <w:rPr>
                <w:rFonts w:eastAsia="楷体"/>
                <w:kern w:val="0"/>
                <w:sz w:val="24"/>
                <w:szCs w:val="24"/>
              </w:rPr>
              <w:t>2023</w:t>
            </w:r>
          </w:p>
        </w:tc>
        <w:tc>
          <w:tcPr>
            <w:tcW w:w="1868" w:type="dxa"/>
            <w:tcMar>
              <w:top w:w="0" w:type="dxa"/>
              <w:left w:w="108" w:type="dxa"/>
              <w:bottom w:w="0" w:type="dxa"/>
              <w:right w:w="108" w:type="dxa"/>
            </w:tcMar>
            <w:vAlign w:val="center"/>
          </w:tcPr>
          <w:p w14:paraId="62D2689D" w14:textId="77777777" w:rsidR="00EC5A88" w:rsidRDefault="006F7AEF">
            <w:pPr>
              <w:widowControl/>
              <w:spacing w:line="360" w:lineRule="auto"/>
              <w:jc w:val="center"/>
              <w:rPr>
                <w:rFonts w:eastAsia="楷体_GB2312"/>
                <w:kern w:val="0"/>
                <w:szCs w:val="21"/>
              </w:rPr>
            </w:pPr>
            <w:r>
              <w:rPr>
                <w:rFonts w:eastAsia="楷体"/>
                <w:kern w:val="0"/>
                <w:sz w:val="24"/>
                <w:szCs w:val="24"/>
              </w:rPr>
              <w:t>手性螺环的不对称催化高效构建研究</w:t>
            </w:r>
          </w:p>
        </w:tc>
        <w:tc>
          <w:tcPr>
            <w:tcW w:w="6541" w:type="dxa"/>
            <w:tcMar>
              <w:top w:w="0" w:type="dxa"/>
              <w:left w:w="108" w:type="dxa"/>
              <w:bottom w:w="0" w:type="dxa"/>
              <w:right w:w="108" w:type="dxa"/>
            </w:tcMar>
            <w:vAlign w:val="center"/>
          </w:tcPr>
          <w:p w14:paraId="3D0442E0" w14:textId="77777777" w:rsidR="00EC5A88" w:rsidRDefault="006F7AEF">
            <w:pPr>
              <w:widowControl/>
              <w:tabs>
                <w:tab w:val="left" w:pos="8460"/>
              </w:tabs>
              <w:spacing w:beforeLines="50" w:before="156" w:afterLines="50" w:after="156" w:line="360" w:lineRule="auto"/>
              <w:ind w:rightChars="12" w:right="25"/>
              <w:rPr>
                <w:rFonts w:eastAsia="楷体"/>
                <w:b/>
                <w:bCs/>
                <w:kern w:val="0"/>
                <w:sz w:val="24"/>
                <w:szCs w:val="24"/>
              </w:rPr>
            </w:pPr>
            <w:r>
              <w:rPr>
                <w:rFonts w:eastAsia="楷体"/>
                <w:b/>
                <w:bCs/>
                <w:kern w:val="0"/>
                <w:sz w:val="24"/>
                <w:szCs w:val="24"/>
                <w:lang w:bidi="ar"/>
              </w:rPr>
              <w:t>1.</w:t>
            </w:r>
            <w:r>
              <w:rPr>
                <w:rFonts w:eastAsia="楷体" w:cs="楷体" w:hint="eastAsia"/>
                <w:b/>
                <w:bCs/>
                <w:kern w:val="0"/>
                <w:sz w:val="24"/>
                <w:szCs w:val="24"/>
                <w:lang w:bidi="ar"/>
              </w:rPr>
              <w:t>成果的学术价值</w:t>
            </w:r>
          </w:p>
          <w:p w14:paraId="67865E2B" w14:textId="77777777" w:rsidR="00EC5A88" w:rsidRDefault="006F7AEF">
            <w:pPr>
              <w:widowControl/>
              <w:tabs>
                <w:tab w:val="left" w:pos="8460"/>
              </w:tabs>
              <w:spacing w:beforeLines="50" w:before="156" w:afterLines="100" w:after="312" w:line="360" w:lineRule="auto"/>
              <w:ind w:rightChars="12" w:right="25" w:firstLineChars="200" w:firstLine="482"/>
              <w:rPr>
                <w:rFonts w:eastAsia="楷体"/>
                <w:kern w:val="0"/>
                <w:sz w:val="24"/>
                <w:szCs w:val="24"/>
              </w:rPr>
            </w:pPr>
            <w:r>
              <w:rPr>
                <w:rFonts w:eastAsia="楷体" w:cs="楷体" w:hint="eastAsia"/>
                <w:b/>
                <w:bCs/>
                <w:kern w:val="0"/>
                <w:sz w:val="24"/>
                <w:szCs w:val="24"/>
                <w:lang w:bidi="ar"/>
              </w:rPr>
              <w:t>代表性成果</w:t>
            </w:r>
            <w:proofErr w:type="gramStart"/>
            <w:r>
              <w:rPr>
                <w:rFonts w:eastAsia="楷体" w:cs="楷体" w:hint="eastAsia"/>
                <w:b/>
                <w:bCs/>
                <w:kern w:val="0"/>
                <w:sz w:val="24"/>
                <w:szCs w:val="24"/>
                <w:lang w:bidi="ar"/>
              </w:rPr>
              <w:t>一</w:t>
            </w:r>
            <w:proofErr w:type="gramEnd"/>
            <w:r>
              <w:rPr>
                <w:rFonts w:eastAsia="楷体" w:cs="楷体" w:hint="eastAsia"/>
                <w:b/>
                <w:bCs/>
                <w:kern w:val="0"/>
                <w:sz w:val="24"/>
                <w:szCs w:val="24"/>
                <w:lang w:bidi="ar"/>
              </w:rPr>
              <w:t>：</w:t>
            </w:r>
            <w:r>
              <w:rPr>
                <w:rFonts w:eastAsia="楷体" w:cs="楷体" w:hint="eastAsia"/>
                <w:kern w:val="0"/>
                <w:sz w:val="24"/>
                <w:szCs w:val="24"/>
                <w:lang w:bidi="ar"/>
              </w:rPr>
              <w:t>具有螺环结构的手性四氢喹啉是天然产物和功能分子的常见结构单元。发展该类结构的高效构建方法具有重要的合成价值。喹啉及其衍生物的催化不对称去芳构化反应是合成手性四氢喹啉类化合物最为直接的方法。但是，相比于富电子芳香化合物，未活化喹啉的催化不对称去芳构化反应极具挑战性。本项目设想将喹啉的转移氢化过程与半频哪醇重排相结合，实现喹啉衍生物不对称去芳构化，同时构建螺环四氢喹啉结构。以手性布朗斯</w:t>
            </w:r>
            <w:proofErr w:type="gramStart"/>
            <w:r>
              <w:rPr>
                <w:rFonts w:eastAsia="楷体" w:cs="楷体" w:hint="eastAsia"/>
                <w:kern w:val="0"/>
                <w:sz w:val="24"/>
                <w:szCs w:val="24"/>
                <w:lang w:bidi="ar"/>
              </w:rPr>
              <w:t>特</w:t>
            </w:r>
            <w:proofErr w:type="gramEnd"/>
            <w:r>
              <w:rPr>
                <w:rFonts w:eastAsia="楷体" w:cs="楷体" w:hint="eastAsia"/>
                <w:kern w:val="0"/>
                <w:sz w:val="24"/>
                <w:szCs w:val="24"/>
                <w:lang w:bidi="ar"/>
              </w:rPr>
              <w:t>酸</w:t>
            </w:r>
            <w:proofErr w:type="spellStart"/>
            <w:r>
              <w:rPr>
                <w:rFonts w:eastAsia="楷体"/>
                <w:b/>
                <w:bCs/>
                <w:kern w:val="0"/>
                <w:sz w:val="24"/>
                <w:szCs w:val="24"/>
                <w:lang w:bidi="ar"/>
              </w:rPr>
              <w:t>IDPi</w:t>
            </w:r>
            <w:proofErr w:type="spellEnd"/>
            <w:r>
              <w:rPr>
                <w:rFonts w:eastAsia="楷体" w:cs="楷体" w:hint="eastAsia"/>
                <w:kern w:val="0"/>
                <w:sz w:val="24"/>
                <w:szCs w:val="24"/>
                <w:lang w:bidi="ar"/>
              </w:rPr>
              <w:t>为催化剂、</w:t>
            </w:r>
            <w:proofErr w:type="spellStart"/>
            <w:r>
              <w:rPr>
                <w:rFonts w:eastAsia="楷体"/>
                <w:kern w:val="0"/>
                <w:sz w:val="24"/>
                <w:szCs w:val="24"/>
                <w:lang w:bidi="ar"/>
              </w:rPr>
              <w:t>Hantzsch</w:t>
            </w:r>
            <w:proofErr w:type="spellEnd"/>
            <w:r>
              <w:rPr>
                <w:rFonts w:eastAsia="楷体" w:cs="楷体" w:hint="eastAsia"/>
                <w:kern w:val="0"/>
                <w:sz w:val="24"/>
                <w:szCs w:val="24"/>
                <w:lang w:bidi="ar"/>
              </w:rPr>
              <w:t>酯为还原剂的条件下，</w:t>
            </w:r>
            <w:r>
              <w:rPr>
                <w:rFonts w:eastAsia="楷体"/>
                <w:kern w:val="0"/>
                <w:sz w:val="24"/>
                <w:szCs w:val="24"/>
                <w:lang w:bidi="ar"/>
              </w:rPr>
              <w:t>C2</w:t>
            </w:r>
            <w:r>
              <w:rPr>
                <w:rFonts w:eastAsia="楷体" w:cs="楷体" w:hint="eastAsia"/>
                <w:kern w:val="0"/>
                <w:sz w:val="24"/>
                <w:szCs w:val="24"/>
                <w:lang w:bidi="ar"/>
              </w:rPr>
              <w:t>位环丁醇取代的喹啉能够发生目标反应，以高对映选择性得到目标螺环四氢</w:t>
            </w:r>
            <w:r>
              <w:rPr>
                <w:rFonts w:eastAsia="楷体" w:cs="楷体" w:hint="eastAsia"/>
                <w:kern w:val="0"/>
                <w:sz w:val="24"/>
                <w:szCs w:val="24"/>
                <w:lang w:bidi="ar"/>
              </w:rPr>
              <w:t>喹啉产物。该类产物可以进一步通过</w:t>
            </w:r>
            <w:r>
              <w:rPr>
                <w:rFonts w:eastAsia="楷体"/>
                <w:kern w:val="0"/>
                <w:sz w:val="24"/>
                <w:szCs w:val="24"/>
                <w:lang w:bidi="ar"/>
              </w:rPr>
              <w:t>N-</w:t>
            </w:r>
            <w:r>
              <w:rPr>
                <w:rFonts w:eastAsia="楷体" w:cs="楷体" w:hint="eastAsia"/>
                <w:kern w:val="0"/>
                <w:sz w:val="24"/>
                <w:szCs w:val="24"/>
                <w:lang w:bidi="ar"/>
              </w:rPr>
              <w:t>酰基化、</w:t>
            </w:r>
            <w:r>
              <w:rPr>
                <w:rFonts w:eastAsia="楷体"/>
                <w:kern w:val="0"/>
                <w:sz w:val="24"/>
                <w:szCs w:val="24"/>
                <w:lang w:bidi="ar"/>
              </w:rPr>
              <w:t>Wittig</w:t>
            </w:r>
            <w:r>
              <w:rPr>
                <w:rFonts w:eastAsia="楷体" w:cs="楷体" w:hint="eastAsia"/>
                <w:kern w:val="0"/>
                <w:sz w:val="24"/>
                <w:szCs w:val="24"/>
                <w:lang w:bidi="ar"/>
              </w:rPr>
              <w:t>反应、</w:t>
            </w:r>
            <w:r>
              <w:rPr>
                <w:rFonts w:eastAsia="楷体"/>
                <w:kern w:val="0"/>
                <w:sz w:val="24"/>
                <w:szCs w:val="24"/>
                <w:lang w:bidi="ar"/>
              </w:rPr>
              <w:t>Grignard</w:t>
            </w:r>
            <w:r>
              <w:rPr>
                <w:rFonts w:eastAsia="楷体" w:cs="楷体" w:hint="eastAsia"/>
                <w:kern w:val="0"/>
                <w:sz w:val="24"/>
                <w:szCs w:val="24"/>
                <w:lang w:bidi="ar"/>
              </w:rPr>
              <w:t>反应、硼氢化钠还原等反应转化为其他官能团化的分子。使用</w:t>
            </w:r>
            <w:r>
              <w:rPr>
                <w:rFonts w:eastAsia="楷体"/>
                <w:kern w:val="0"/>
                <w:sz w:val="24"/>
                <w:szCs w:val="24"/>
                <w:lang w:bidi="ar"/>
              </w:rPr>
              <w:t>DFT</w:t>
            </w:r>
            <w:r>
              <w:rPr>
                <w:rFonts w:eastAsia="楷体" w:cs="楷体" w:hint="eastAsia"/>
                <w:kern w:val="0"/>
                <w:sz w:val="24"/>
                <w:szCs w:val="24"/>
                <w:lang w:bidi="ar"/>
              </w:rPr>
              <w:t>计算和同位素标记实验研究了反应机制，提出了手性诱导模型。成果发表在化学顶级期刊</w:t>
            </w:r>
            <w:r>
              <w:rPr>
                <w:rFonts w:eastAsia="楷体"/>
                <w:i/>
                <w:iCs/>
                <w:kern w:val="0"/>
                <w:sz w:val="24"/>
                <w:szCs w:val="24"/>
                <w:lang w:bidi="ar"/>
              </w:rPr>
              <w:t>J. Am. Chem. Soc.</w:t>
            </w:r>
            <w:r>
              <w:rPr>
                <w:rFonts w:eastAsia="楷体" w:cs="楷体" w:hint="eastAsia"/>
                <w:kern w:val="0"/>
                <w:sz w:val="24"/>
                <w:szCs w:val="24"/>
                <w:lang w:bidi="ar"/>
              </w:rPr>
              <w:t>（</w:t>
            </w:r>
            <w:r>
              <w:rPr>
                <w:rFonts w:eastAsia="楷体"/>
                <w:b/>
                <w:bCs/>
                <w:kern w:val="0"/>
                <w:sz w:val="24"/>
                <w:szCs w:val="24"/>
                <w:lang w:bidi="ar"/>
              </w:rPr>
              <w:t>2025</w:t>
            </w:r>
            <w:r>
              <w:rPr>
                <w:rFonts w:eastAsia="楷体"/>
                <w:kern w:val="0"/>
                <w:sz w:val="24"/>
                <w:szCs w:val="24"/>
                <w:lang w:bidi="ar"/>
              </w:rPr>
              <w:t xml:space="preserve">, </w:t>
            </w:r>
            <w:r>
              <w:rPr>
                <w:rFonts w:eastAsia="楷体"/>
                <w:i/>
                <w:iCs/>
                <w:kern w:val="0"/>
                <w:sz w:val="24"/>
                <w:szCs w:val="24"/>
                <w:lang w:bidi="ar"/>
              </w:rPr>
              <w:t>147</w:t>
            </w:r>
            <w:r>
              <w:rPr>
                <w:rFonts w:eastAsia="楷体"/>
                <w:kern w:val="0"/>
                <w:sz w:val="24"/>
                <w:szCs w:val="24"/>
                <w:lang w:bidi="ar"/>
              </w:rPr>
              <w:t xml:space="preserve">, </w:t>
            </w:r>
            <w:proofErr w:type="gramStart"/>
            <w:r>
              <w:rPr>
                <w:rFonts w:eastAsia="楷体"/>
                <w:kern w:val="0"/>
                <w:sz w:val="24"/>
                <w:szCs w:val="24"/>
                <w:lang w:bidi="ar"/>
              </w:rPr>
              <w:t>48382)</w:t>
            </w:r>
            <w:r>
              <w:rPr>
                <w:rFonts w:eastAsia="楷体" w:cs="楷体" w:hint="eastAsia"/>
                <w:kern w:val="0"/>
                <w:sz w:val="24"/>
                <w:szCs w:val="24"/>
                <w:lang w:bidi="ar"/>
              </w:rPr>
              <w:t>。</w:t>
            </w:r>
            <w:proofErr w:type="gramEnd"/>
          </w:p>
          <w:p w14:paraId="28D78CD0" w14:textId="77777777" w:rsidR="00EC5A88" w:rsidRDefault="006F7AEF">
            <w:pPr>
              <w:widowControl/>
              <w:tabs>
                <w:tab w:val="left" w:pos="8460"/>
              </w:tabs>
              <w:spacing w:line="360" w:lineRule="auto"/>
              <w:ind w:rightChars="12" w:right="25"/>
              <w:rPr>
                <w:rFonts w:eastAsia="楷体_GB2312"/>
                <w:b/>
                <w:kern w:val="0"/>
                <w:sz w:val="24"/>
                <w:szCs w:val="24"/>
              </w:rPr>
            </w:pPr>
            <w:r>
              <w:rPr>
                <w:rFonts w:eastAsia="楷体_GB2312"/>
                <w:b/>
                <w:kern w:val="0"/>
                <w:sz w:val="24"/>
                <w:szCs w:val="24"/>
              </w:rPr>
              <w:object w:dxaOrig="6072" w:dyaOrig="1800" w14:anchorId="5C0648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303.75pt;height:90pt" o:ole="">
                  <v:imagedata r:id="rId7" o:title=""/>
                  <o:lock v:ext="edit" aspectratio="f"/>
                </v:shape>
                <o:OLEObject Type="Embed" ProgID="Word.Document.12" ShapeID="_x0000_i1065" DrawAspect="Content" ObjectID="_1834208489" r:id="rId8"/>
              </w:object>
            </w:r>
          </w:p>
          <w:p w14:paraId="7041BE55" w14:textId="77777777" w:rsidR="00EC5A88" w:rsidRDefault="006F7AEF">
            <w:pPr>
              <w:widowControl/>
              <w:tabs>
                <w:tab w:val="left" w:pos="8460"/>
              </w:tabs>
              <w:spacing w:line="360" w:lineRule="auto"/>
              <w:ind w:rightChars="12" w:right="25" w:firstLineChars="200" w:firstLine="482"/>
              <w:rPr>
                <w:rFonts w:eastAsia="楷体"/>
                <w:kern w:val="0"/>
                <w:sz w:val="24"/>
                <w:szCs w:val="24"/>
              </w:rPr>
            </w:pPr>
            <w:r>
              <w:rPr>
                <w:rFonts w:eastAsia="楷体" w:cs="楷体" w:hint="eastAsia"/>
                <w:b/>
                <w:bCs/>
                <w:kern w:val="0"/>
                <w:sz w:val="24"/>
                <w:szCs w:val="24"/>
                <w:lang w:bidi="ar"/>
              </w:rPr>
              <w:t>代表性成果二：</w:t>
            </w:r>
            <w:r>
              <w:rPr>
                <w:rFonts w:eastAsia="楷体" w:cs="楷体" w:hint="eastAsia"/>
                <w:kern w:val="0"/>
                <w:sz w:val="24"/>
                <w:szCs w:val="24"/>
                <w:lang w:bidi="ar"/>
              </w:rPr>
              <w:t>手性</w:t>
            </w:r>
            <w:r>
              <w:rPr>
                <w:rFonts w:eastAsia="楷体"/>
                <w:kern w:val="0"/>
                <w:sz w:val="24"/>
                <w:szCs w:val="24"/>
                <w:lang w:bidi="ar"/>
              </w:rPr>
              <w:t>α-</w:t>
            </w:r>
            <w:r>
              <w:rPr>
                <w:rFonts w:eastAsia="楷体" w:cs="楷体" w:hint="eastAsia"/>
                <w:kern w:val="0"/>
                <w:sz w:val="24"/>
                <w:szCs w:val="24"/>
                <w:lang w:bidi="ar"/>
              </w:rPr>
              <w:t>季碳炔丙基</w:t>
            </w:r>
            <w:proofErr w:type="gramStart"/>
            <w:r>
              <w:rPr>
                <w:rFonts w:eastAsia="楷体" w:cs="楷体" w:hint="eastAsia"/>
                <w:kern w:val="0"/>
                <w:sz w:val="24"/>
                <w:szCs w:val="24"/>
                <w:lang w:bidi="ar"/>
              </w:rPr>
              <w:t>肼</w:t>
            </w:r>
            <w:proofErr w:type="gramEnd"/>
            <w:r>
              <w:rPr>
                <w:rFonts w:eastAsia="楷体" w:cs="楷体" w:hint="eastAsia"/>
                <w:kern w:val="0"/>
                <w:sz w:val="24"/>
                <w:szCs w:val="24"/>
                <w:lang w:bidi="ar"/>
              </w:rPr>
              <w:t>类化合物的高效构建长期以来存在远端手性中心的立体控制困难，以及</w:t>
            </w:r>
            <w:proofErr w:type="gramStart"/>
            <w:r>
              <w:rPr>
                <w:rFonts w:eastAsia="楷体" w:cs="楷体" w:hint="eastAsia"/>
                <w:kern w:val="0"/>
                <w:sz w:val="24"/>
                <w:szCs w:val="24"/>
                <w:lang w:bidi="ar"/>
              </w:rPr>
              <w:t>肼类亲</w:t>
            </w:r>
            <w:r>
              <w:rPr>
                <w:rFonts w:eastAsia="楷体" w:cs="楷体" w:hint="eastAsia"/>
                <w:kern w:val="0"/>
                <w:sz w:val="24"/>
                <w:szCs w:val="24"/>
                <w:lang w:bidi="ar"/>
              </w:rPr>
              <w:lastRenderedPageBreak/>
              <w:t>核</w:t>
            </w:r>
            <w:proofErr w:type="gramEnd"/>
            <w:r>
              <w:rPr>
                <w:rFonts w:eastAsia="楷体" w:cs="楷体" w:hint="eastAsia"/>
                <w:kern w:val="0"/>
                <w:sz w:val="24"/>
                <w:szCs w:val="24"/>
                <w:lang w:bidi="ar"/>
              </w:rPr>
              <w:t>试剂易发生副反应两大难点。我们提出</w:t>
            </w:r>
            <w:r>
              <w:rPr>
                <w:rFonts w:eastAsia="楷体"/>
                <w:kern w:val="0"/>
                <w:sz w:val="24"/>
                <w:szCs w:val="24"/>
                <w:lang w:bidi="ar"/>
              </w:rPr>
              <w:t>“</w:t>
            </w:r>
            <w:r>
              <w:rPr>
                <w:rFonts w:eastAsia="楷体" w:cs="楷体" w:hint="eastAsia"/>
                <w:kern w:val="0"/>
                <w:sz w:val="24"/>
                <w:szCs w:val="24"/>
                <w:lang w:bidi="ar"/>
              </w:rPr>
              <w:t>空间受限配体</w:t>
            </w:r>
            <w:r>
              <w:rPr>
                <w:rFonts w:eastAsia="楷体"/>
                <w:kern w:val="0"/>
                <w:sz w:val="24"/>
                <w:szCs w:val="24"/>
                <w:lang w:bidi="ar"/>
              </w:rPr>
              <w:t>+</w:t>
            </w:r>
            <w:r>
              <w:rPr>
                <w:rFonts w:eastAsia="楷体" w:cs="楷体" w:hint="eastAsia"/>
                <w:kern w:val="0"/>
                <w:sz w:val="24"/>
                <w:szCs w:val="24"/>
                <w:lang w:bidi="ar"/>
              </w:rPr>
              <w:t>氢键调控溶剂</w:t>
            </w:r>
            <w:r>
              <w:rPr>
                <w:rFonts w:eastAsia="楷体"/>
                <w:kern w:val="0"/>
                <w:sz w:val="24"/>
                <w:szCs w:val="24"/>
                <w:lang w:bidi="ar"/>
              </w:rPr>
              <w:t>”</w:t>
            </w:r>
            <w:r>
              <w:rPr>
                <w:rFonts w:eastAsia="楷体" w:cs="楷体" w:hint="eastAsia"/>
                <w:kern w:val="0"/>
                <w:sz w:val="24"/>
                <w:szCs w:val="24"/>
                <w:lang w:bidi="ar"/>
              </w:rPr>
              <w:t>协同策略，通过设计并合成了一系列兼具吡啶</w:t>
            </w:r>
            <w:r>
              <w:rPr>
                <w:rFonts w:eastAsia="楷体"/>
                <w:kern w:val="0"/>
                <w:sz w:val="24"/>
                <w:szCs w:val="24"/>
                <w:lang w:bidi="ar"/>
              </w:rPr>
              <w:t>C4</w:t>
            </w:r>
            <w:r>
              <w:rPr>
                <w:rFonts w:eastAsia="楷体" w:cs="楷体" w:hint="eastAsia"/>
                <w:kern w:val="0"/>
                <w:sz w:val="24"/>
                <w:szCs w:val="24"/>
                <w:lang w:bidi="ar"/>
              </w:rPr>
              <w:t>位大位阻</w:t>
            </w:r>
            <w:proofErr w:type="gramStart"/>
            <w:r>
              <w:rPr>
                <w:rFonts w:eastAsia="楷体" w:cs="楷体" w:hint="eastAsia"/>
                <w:kern w:val="0"/>
                <w:sz w:val="24"/>
                <w:szCs w:val="24"/>
                <w:lang w:bidi="ar"/>
              </w:rPr>
              <w:t>苄</w:t>
            </w:r>
            <w:proofErr w:type="gramEnd"/>
            <w:r>
              <w:rPr>
                <w:rFonts w:eastAsia="楷体" w:cs="楷体" w:hint="eastAsia"/>
                <w:kern w:val="0"/>
                <w:sz w:val="24"/>
                <w:szCs w:val="24"/>
                <w:lang w:bidi="ar"/>
              </w:rPr>
              <w:t>硫基与噁</w:t>
            </w:r>
            <w:proofErr w:type="gramStart"/>
            <w:r>
              <w:rPr>
                <w:rFonts w:eastAsia="楷体" w:cs="楷体" w:hint="eastAsia"/>
                <w:kern w:val="0"/>
                <w:sz w:val="24"/>
                <w:szCs w:val="24"/>
                <w:lang w:bidi="ar"/>
              </w:rPr>
              <w:t>唑啉</w:t>
            </w:r>
            <w:proofErr w:type="gramEnd"/>
            <w:r>
              <w:rPr>
                <w:rFonts w:eastAsia="楷体"/>
                <w:kern w:val="0"/>
                <w:sz w:val="24"/>
                <w:szCs w:val="24"/>
                <w:lang w:bidi="ar"/>
              </w:rPr>
              <w:t>C5</w:t>
            </w:r>
            <w:r>
              <w:rPr>
                <w:rFonts w:eastAsia="楷体" w:cs="楷体" w:hint="eastAsia"/>
                <w:kern w:val="0"/>
                <w:sz w:val="24"/>
                <w:szCs w:val="24"/>
                <w:lang w:bidi="ar"/>
              </w:rPr>
              <w:t>位手性传导基的空间受限型</w:t>
            </w:r>
            <w:r>
              <w:rPr>
                <w:rFonts w:eastAsia="楷体"/>
                <w:kern w:val="0"/>
                <w:sz w:val="24"/>
                <w:szCs w:val="24"/>
                <w:lang w:bidi="ar"/>
              </w:rPr>
              <w:t>PYBOX</w:t>
            </w:r>
            <w:r>
              <w:rPr>
                <w:rFonts w:eastAsia="楷体" w:cs="楷体" w:hint="eastAsia"/>
                <w:kern w:val="0"/>
                <w:sz w:val="24"/>
                <w:szCs w:val="24"/>
                <w:lang w:bidi="ar"/>
              </w:rPr>
              <w:t>配体，并结合三氟乙醇溶剂的氢键调控功能，实现了芳基烷基酮、双烷基酮、环氧化合物及环碳酸酯等多类底物的高效不对称</w:t>
            </w:r>
            <w:proofErr w:type="gramStart"/>
            <w:r>
              <w:rPr>
                <w:rFonts w:eastAsia="楷体" w:cs="楷体" w:hint="eastAsia"/>
                <w:kern w:val="0"/>
                <w:sz w:val="24"/>
                <w:szCs w:val="24"/>
                <w:lang w:bidi="ar"/>
              </w:rPr>
              <w:t>炔</w:t>
            </w:r>
            <w:proofErr w:type="gramEnd"/>
            <w:r>
              <w:rPr>
                <w:rFonts w:eastAsia="楷体" w:cs="楷体" w:hint="eastAsia"/>
                <w:kern w:val="0"/>
                <w:sz w:val="24"/>
                <w:szCs w:val="24"/>
                <w:lang w:bidi="ar"/>
              </w:rPr>
              <w:t>丙基</w:t>
            </w:r>
            <w:proofErr w:type="gramStart"/>
            <w:r>
              <w:rPr>
                <w:rFonts w:eastAsia="楷体" w:cs="楷体" w:hint="eastAsia"/>
                <w:kern w:val="0"/>
                <w:sz w:val="24"/>
                <w:szCs w:val="24"/>
                <w:lang w:bidi="ar"/>
              </w:rPr>
              <w:t>肼</w:t>
            </w:r>
            <w:proofErr w:type="gramEnd"/>
            <w:r>
              <w:rPr>
                <w:rFonts w:eastAsia="楷体" w:cs="楷体" w:hint="eastAsia"/>
                <w:kern w:val="0"/>
                <w:sz w:val="24"/>
                <w:szCs w:val="24"/>
                <w:lang w:bidi="ar"/>
              </w:rPr>
              <w:t>化反应。该方法条件温和、官能团兼容性好，</w:t>
            </w:r>
            <w:proofErr w:type="gramStart"/>
            <w:r>
              <w:rPr>
                <w:rFonts w:eastAsia="楷体" w:cs="楷体" w:hint="eastAsia"/>
                <w:kern w:val="0"/>
                <w:sz w:val="24"/>
                <w:szCs w:val="24"/>
                <w:lang w:bidi="ar"/>
              </w:rPr>
              <w:t>克级规模</w:t>
            </w:r>
            <w:proofErr w:type="gramEnd"/>
            <w:r>
              <w:rPr>
                <w:rFonts w:eastAsia="楷体" w:cs="楷体" w:hint="eastAsia"/>
                <w:kern w:val="0"/>
                <w:sz w:val="24"/>
                <w:szCs w:val="24"/>
                <w:lang w:bidi="ar"/>
              </w:rPr>
              <w:t>实验收率与对映选择性优异。产物可进一步衍生构建多种含氮杂环及手性</w:t>
            </w:r>
            <w:r>
              <w:rPr>
                <w:rFonts w:eastAsia="楷体"/>
                <w:kern w:val="0"/>
                <w:sz w:val="24"/>
                <w:szCs w:val="24"/>
                <w:lang w:bidi="ar"/>
              </w:rPr>
              <w:t xml:space="preserve">2 </w:t>
            </w:r>
            <w:r>
              <w:rPr>
                <w:rFonts w:eastAsia="楷体" w:cs="楷体" w:hint="eastAsia"/>
                <w:kern w:val="0"/>
                <w:sz w:val="24"/>
                <w:szCs w:val="24"/>
                <w:lang w:bidi="ar"/>
              </w:rPr>
              <w:t>噁</w:t>
            </w:r>
            <w:proofErr w:type="gramStart"/>
            <w:r>
              <w:rPr>
                <w:rFonts w:eastAsia="楷体" w:cs="楷体" w:hint="eastAsia"/>
                <w:kern w:val="0"/>
                <w:sz w:val="24"/>
                <w:szCs w:val="24"/>
                <w:lang w:bidi="ar"/>
              </w:rPr>
              <w:t>唑</w:t>
            </w:r>
            <w:proofErr w:type="gramEnd"/>
            <w:r>
              <w:rPr>
                <w:rFonts w:eastAsia="楷体" w:cs="楷体" w:hint="eastAsia"/>
                <w:kern w:val="0"/>
                <w:sz w:val="24"/>
                <w:szCs w:val="24"/>
                <w:lang w:bidi="ar"/>
              </w:rPr>
              <w:t>烷酮类化合物，展现出良好</w:t>
            </w:r>
            <w:r>
              <w:rPr>
                <w:rFonts w:eastAsia="楷体" w:cs="楷体" w:hint="eastAsia"/>
                <w:kern w:val="0"/>
                <w:sz w:val="24"/>
                <w:szCs w:val="24"/>
                <w:lang w:bidi="ar"/>
              </w:rPr>
              <w:t>的合成应用价值。同时，课题组与四川大学王欣教授合作，将理论计算与探索性实验结合，对该类新型手性传导型配体实现远程手性控制与副反应消除、氢键网络协同作用的机制进行了阐释。相关工作发表在</w:t>
            </w:r>
            <w:r>
              <w:rPr>
                <w:rFonts w:eastAsia="楷体"/>
                <w:i/>
                <w:iCs/>
                <w:kern w:val="0"/>
                <w:sz w:val="24"/>
                <w:szCs w:val="24"/>
                <w:lang w:bidi="ar"/>
              </w:rPr>
              <w:t>Nat. Common.</w:t>
            </w:r>
            <w:r>
              <w:rPr>
                <w:rFonts w:eastAsia="楷体"/>
                <w:kern w:val="0"/>
                <w:sz w:val="24"/>
                <w:szCs w:val="24"/>
                <w:lang w:bidi="ar"/>
              </w:rPr>
              <w:t xml:space="preserve"> (</w:t>
            </w:r>
            <w:r>
              <w:rPr>
                <w:rFonts w:eastAsia="楷体"/>
                <w:b/>
                <w:bCs/>
                <w:kern w:val="0"/>
                <w:sz w:val="24"/>
                <w:szCs w:val="24"/>
                <w:lang w:bidi="ar"/>
              </w:rPr>
              <w:t>2025</w:t>
            </w:r>
            <w:r>
              <w:rPr>
                <w:rFonts w:eastAsia="楷体"/>
                <w:kern w:val="0"/>
                <w:sz w:val="24"/>
                <w:szCs w:val="24"/>
                <w:lang w:bidi="ar"/>
              </w:rPr>
              <w:t xml:space="preserve">, </w:t>
            </w:r>
            <w:r>
              <w:rPr>
                <w:rFonts w:eastAsia="楷体"/>
                <w:i/>
                <w:iCs/>
                <w:kern w:val="0"/>
                <w:sz w:val="24"/>
                <w:szCs w:val="24"/>
                <w:lang w:bidi="ar"/>
              </w:rPr>
              <w:t>16</w:t>
            </w:r>
            <w:r>
              <w:rPr>
                <w:rFonts w:eastAsia="楷体"/>
                <w:kern w:val="0"/>
                <w:sz w:val="24"/>
                <w:szCs w:val="24"/>
                <w:lang w:bidi="ar"/>
              </w:rPr>
              <w:t>, 4571)</w:t>
            </w:r>
            <w:r>
              <w:rPr>
                <w:rFonts w:eastAsia="楷体" w:cs="楷体" w:hint="eastAsia"/>
                <w:kern w:val="0"/>
                <w:sz w:val="24"/>
                <w:szCs w:val="24"/>
                <w:lang w:bidi="ar"/>
              </w:rPr>
              <w:t>。该方法为通过</w:t>
            </w:r>
            <w:proofErr w:type="gramStart"/>
            <w:r>
              <w:rPr>
                <w:rFonts w:eastAsia="楷体" w:cs="楷体" w:hint="eastAsia"/>
                <w:kern w:val="0"/>
                <w:sz w:val="24"/>
                <w:szCs w:val="24"/>
                <w:lang w:bidi="ar"/>
              </w:rPr>
              <w:t>炔</w:t>
            </w:r>
            <w:proofErr w:type="gramEnd"/>
            <w:r>
              <w:rPr>
                <w:rFonts w:eastAsia="楷体" w:cs="楷体" w:hint="eastAsia"/>
                <w:kern w:val="0"/>
                <w:sz w:val="24"/>
                <w:szCs w:val="24"/>
                <w:lang w:bidi="ar"/>
              </w:rPr>
              <w:t>丙基取代反应构建手性螺环奠定基础（相关工作整理待发表）。</w:t>
            </w:r>
          </w:p>
          <w:p w14:paraId="252FBA9E" w14:textId="77777777" w:rsidR="00EC5A88" w:rsidRDefault="006F7AEF">
            <w:pPr>
              <w:widowControl/>
              <w:tabs>
                <w:tab w:val="left" w:pos="8460"/>
              </w:tabs>
              <w:spacing w:line="360" w:lineRule="auto"/>
              <w:ind w:rightChars="12" w:right="25"/>
              <w:rPr>
                <w:rFonts w:eastAsia="楷体_GB2312"/>
                <w:b/>
                <w:kern w:val="0"/>
                <w:sz w:val="24"/>
                <w:szCs w:val="24"/>
              </w:rPr>
            </w:pPr>
            <w:r>
              <w:rPr>
                <w:rFonts w:eastAsia="楷体_GB2312"/>
                <w:b/>
                <w:kern w:val="0"/>
                <w:sz w:val="24"/>
                <w:szCs w:val="24"/>
              </w:rPr>
              <w:object w:dxaOrig="6320" w:dyaOrig="1798" w14:anchorId="78134DA2">
                <v:shape id="_x0000_i1066" type="#_x0000_t75" style="width:315.75pt;height:90pt" o:ole="">
                  <v:imagedata r:id="rId9" o:title=""/>
                  <o:lock v:ext="edit" aspectratio="f"/>
                </v:shape>
                <o:OLEObject Type="Embed" ProgID="Word.Document.12" ShapeID="_x0000_i1066" DrawAspect="Content" ObjectID="_1834208490" r:id="rId10"/>
              </w:object>
            </w:r>
          </w:p>
          <w:p w14:paraId="3316FD11" w14:textId="77777777" w:rsidR="00EC5A88" w:rsidRDefault="006F7AEF">
            <w:pPr>
              <w:widowControl/>
              <w:tabs>
                <w:tab w:val="left" w:pos="8460"/>
              </w:tabs>
              <w:spacing w:beforeLines="50" w:before="156" w:afterLines="50" w:after="156" w:line="360" w:lineRule="auto"/>
              <w:ind w:rightChars="12" w:right="25"/>
              <w:rPr>
                <w:rFonts w:eastAsia="楷体"/>
                <w:b/>
                <w:bCs/>
                <w:kern w:val="0"/>
                <w:sz w:val="24"/>
                <w:szCs w:val="24"/>
              </w:rPr>
            </w:pPr>
            <w:r>
              <w:rPr>
                <w:rFonts w:eastAsia="楷体"/>
                <w:b/>
                <w:bCs/>
                <w:kern w:val="0"/>
                <w:sz w:val="24"/>
                <w:szCs w:val="24"/>
                <w:lang w:bidi="ar"/>
              </w:rPr>
              <w:t>2.</w:t>
            </w:r>
            <w:r>
              <w:rPr>
                <w:rFonts w:eastAsia="楷体" w:cs="楷体" w:hint="eastAsia"/>
                <w:b/>
                <w:bCs/>
                <w:kern w:val="0"/>
                <w:sz w:val="24"/>
                <w:szCs w:val="24"/>
                <w:lang w:bidi="ar"/>
              </w:rPr>
              <w:t>成果的应用价值</w:t>
            </w:r>
          </w:p>
          <w:p w14:paraId="13F73B76"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cs="楷体" w:hint="eastAsia"/>
                <w:kern w:val="0"/>
                <w:sz w:val="24"/>
                <w:szCs w:val="24"/>
                <w:lang w:bidi="ar"/>
              </w:rPr>
              <w:t>本项目所开发的新型吡啶双噁</w:t>
            </w:r>
            <w:proofErr w:type="gramStart"/>
            <w:r>
              <w:rPr>
                <w:rFonts w:eastAsia="楷体" w:cs="楷体" w:hint="eastAsia"/>
                <w:kern w:val="0"/>
                <w:sz w:val="24"/>
                <w:szCs w:val="24"/>
                <w:lang w:bidi="ar"/>
              </w:rPr>
              <w:t>唑啉</w:t>
            </w:r>
            <w:proofErr w:type="gramEnd"/>
            <w:r>
              <w:rPr>
                <w:rFonts w:eastAsia="楷体" w:cs="楷体" w:hint="eastAsia"/>
                <w:kern w:val="0"/>
                <w:sz w:val="24"/>
                <w:szCs w:val="24"/>
                <w:lang w:bidi="ar"/>
              </w:rPr>
              <w:t>手性配体已成功实现商业化，目前由百灵威、乐研等试剂公司向国内外市场供应，体现了该研究成果的实际应用价值，同时为后续发展不对称催化新反应合成手性螺环化合物奠定基础。本年度相关研究工作两次被</w:t>
            </w:r>
            <w:proofErr w:type="spellStart"/>
            <w:r>
              <w:rPr>
                <w:rFonts w:eastAsia="楷体"/>
                <w:i/>
                <w:iCs/>
                <w:kern w:val="0"/>
                <w:sz w:val="24"/>
                <w:szCs w:val="24"/>
                <w:lang w:bidi="ar"/>
              </w:rPr>
              <w:t>Synfacts</w:t>
            </w:r>
            <w:proofErr w:type="spellEnd"/>
            <w:r>
              <w:rPr>
                <w:rFonts w:eastAsia="楷体"/>
                <w:kern w:val="0"/>
                <w:sz w:val="24"/>
                <w:szCs w:val="24"/>
                <w:lang w:bidi="ar"/>
              </w:rPr>
              <w:t xml:space="preserve"> (</w:t>
            </w:r>
            <w:r>
              <w:rPr>
                <w:rFonts w:eastAsia="楷体"/>
                <w:b/>
                <w:bCs/>
                <w:kern w:val="0"/>
                <w:sz w:val="24"/>
                <w:szCs w:val="24"/>
                <w:lang w:bidi="ar"/>
              </w:rPr>
              <w:t>2025</w:t>
            </w:r>
            <w:r>
              <w:rPr>
                <w:rFonts w:eastAsia="楷体"/>
                <w:kern w:val="0"/>
                <w:sz w:val="24"/>
                <w:szCs w:val="24"/>
                <w:lang w:bidi="ar"/>
              </w:rPr>
              <w:t xml:space="preserve">, 410; </w:t>
            </w:r>
            <w:r>
              <w:rPr>
                <w:rFonts w:eastAsia="楷体"/>
                <w:b/>
                <w:bCs/>
                <w:kern w:val="0"/>
                <w:sz w:val="24"/>
                <w:szCs w:val="24"/>
                <w:lang w:bidi="ar"/>
              </w:rPr>
              <w:t>2025</w:t>
            </w:r>
            <w:r>
              <w:rPr>
                <w:rFonts w:eastAsia="楷体"/>
                <w:kern w:val="0"/>
                <w:sz w:val="24"/>
                <w:szCs w:val="24"/>
                <w:lang w:bidi="ar"/>
              </w:rPr>
              <w:t xml:space="preserve">, 1247) </w:t>
            </w:r>
            <w:r>
              <w:rPr>
                <w:rFonts w:eastAsia="楷体" w:cs="楷体" w:hint="eastAsia"/>
                <w:kern w:val="0"/>
                <w:sz w:val="24"/>
                <w:szCs w:val="24"/>
                <w:lang w:bidi="ar"/>
              </w:rPr>
              <w:t>亮点评述。</w:t>
            </w:r>
          </w:p>
          <w:p w14:paraId="0EB0DFE2" w14:textId="77777777" w:rsidR="00EC5A88" w:rsidRDefault="006F7AEF">
            <w:pPr>
              <w:widowControl/>
              <w:tabs>
                <w:tab w:val="left" w:pos="8460"/>
              </w:tabs>
              <w:spacing w:beforeLines="50" w:before="156" w:afterLines="50" w:after="156" w:line="360" w:lineRule="auto"/>
              <w:ind w:rightChars="12" w:right="25"/>
              <w:rPr>
                <w:rFonts w:eastAsia="楷体"/>
                <w:b/>
                <w:bCs/>
                <w:kern w:val="0"/>
                <w:sz w:val="24"/>
                <w:szCs w:val="24"/>
              </w:rPr>
            </w:pPr>
            <w:r>
              <w:rPr>
                <w:rFonts w:eastAsia="楷体"/>
                <w:b/>
                <w:bCs/>
                <w:kern w:val="0"/>
                <w:sz w:val="24"/>
                <w:szCs w:val="24"/>
                <w:lang w:bidi="ar"/>
              </w:rPr>
              <w:t>3.</w:t>
            </w:r>
            <w:r>
              <w:rPr>
                <w:rFonts w:eastAsia="楷体" w:cs="楷体" w:hint="eastAsia"/>
                <w:b/>
                <w:bCs/>
                <w:kern w:val="0"/>
                <w:sz w:val="24"/>
                <w:szCs w:val="24"/>
                <w:lang w:bidi="ar"/>
              </w:rPr>
              <w:t>成果的社会影响</w:t>
            </w:r>
          </w:p>
          <w:p w14:paraId="3289958D" w14:textId="77777777" w:rsidR="00EC5A88" w:rsidRDefault="006F7AEF">
            <w:pPr>
              <w:widowControl/>
              <w:spacing w:line="360" w:lineRule="auto"/>
              <w:ind w:firstLineChars="200" w:firstLine="480"/>
              <w:jc w:val="left"/>
            </w:pPr>
            <w:r>
              <w:rPr>
                <w:rFonts w:eastAsia="楷体" w:hint="eastAsia"/>
                <w:sz w:val="24"/>
                <w:szCs w:val="24"/>
                <w:lang w:bidi="ar"/>
              </w:rPr>
              <w:t>本年度研究构建了具有手性螺环结构的四氢喹啉以及手性</w:t>
            </w:r>
            <w:r>
              <w:rPr>
                <w:rFonts w:eastAsia="楷体"/>
                <w:sz w:val="24"/>
                <w:szCs w:val="24"/>
                <w:lang w:bidi="ar"/>
              </w:rPr>
              <w:t>α-</w:t>
            </w:r>
            <w:r>
              <w:rPr>
                <w:rFonts w:eastAsia="楷体" w:hint="eastAsia"/>
                <w:sz w:val="24"/>
                <w:szCs w:val="24"/>
                <w:lang w:bidi="ar"/>
              </w:rPr>
              <w:t>季碳炔丙</w:t>
            </w:r>
            <w:proofErr w:type="gramStart"/>
            <w:r>
              <w:rPr>
                <w:rFonts w:eastAsia="楷体" w:hint="eastAsia"/>
                <w:sz w:val="24"/>
                <w:szCs w:val="24"/>
                <w:lang w:bidi="ar"/>
              </w:rPr>
              <w:t>肼</w:t>
            </w:r>
            <w:proofErr w:type="gramEnd"/>
            <w:r>
              <w:rPr>
                <w:rFonts w:eastAsia="楷体" w:hint="eastAsia"/>
                <w:sz w:val="24"/>
                <w:szCs w:val="24"/>
                <w:lang w:bidi="ar"/>
              </w:rPr>
              <w:t>等多样性的手性胺类化合物库，为含氮手性</w:t>
            </w:r>
            <w:r>
              <w:rPr>
                <w:rFonts w:eastAsia="楷体" w:hint="eastAsia"/>
                <w:sz w:val="24"/>
                <w:szCs w:val="24"/>
                <w:lang w:bidi="ar"/>
              </w:rPr>
              <w:lastRenderedPageBreak/>
              <w:t>药物及农药的发现提供了丰富的物质基础；同时，研究所开发了系列原创性手性催化剂与新反应，有助于推动不对称催化领域的发展。</w:t>
            </w:r>
          </w:p>
          <w:p w14:paraId="633B21C1" w14:textId="77777777" w:rsidR="00EC5A88" w:rsidRDefault="00EC5A88">
            <w:pPr>
              <w:widowControl/>
              <w:tabs>
                <w:tab w:val="left" w:pos="8460"/>
              </w:tabs>
              <w:spacing w:line="360" w:lineRule="auto"/>
              <w:ind w:rightChars="12" w:right="25"/>
              <w:rPr>
                <w:rFonts w:eastAsia="楷体_GB2312"/>
                <w:b/>
                <w:kern w:val="0"/>
                <w:sz w:val="24"/>
                <w:szCs w:val="24"/>
              </w:rPr>
            </w:pPr>
          </w:p>
        </w:tc>
      </w:tr>
      <w:tr w:rsidR="00EC5A88" w14:paraId="22BD781E" w14:textId="77777777">
        <w:trPr>
          <w:trHeight w:val="2356"/>
          <w:jc w:val="center"/>
        </w:trPr>
        <w:tc>
          <w:tcPr>
            <w:tcW w:w="926" w:type="dxa"/>
            <w:tcMar>
              <w:top w:w="0" w:type="dxa"/>
              <w:left w:w="108" w:type="dxa"/>
              <w:bottom w:w="0" w:type="dxa"/>
              <w:right w:w="108" w:type="dxa"/>
            </w:tcMar>
            <w:vAlign w:val="center"/>
          </w:tcPr>
          <w:p w14:paraId="5FCCD520" w14:textId="77777777" w:rsidR="00EC5A88" w:rsidRDefault="006F7AEF">
            <w:pPr>
              <w:widowControl/>
              <w:spacing w:line="360" w:lineRule="auto"/>
              <w:jc w:val="center"/>
              <w:rPr>
                <w:rFonts w:eastAsia="楷体"/>
                <w:kern w:val="0"/>
                <w:sz w:val="24"/>
                <w:szCs w:val="24"/>
                <w:lang w:val="en"/>
              </w:rPr>
            </w:pPr>
            <w:r>
              <w:rPr>
                <w:rFonts w:eastAsia="楷体"/>
                <w:sz w:val="24"/>
                <w:szCs w:val="24"/>
              </w:rPr>
              <w:lastRenderedPageBreak/>
              <w:t>项目</w:t>
            </w:r>
            <w:r>
              <w:rPr>
                <w:rFonts w:eastAsia="楷体"/>
                <w:sz w:val="24"/>
                <w:szCs w:val="24"/>
              </w:rPr>
              <w:t>5</w:t>
            </w:r>
          </w:p>
        </w:tc>
        <w:tc>
          <w:tcPr>
            <w:tcW w:w="964" w:type="dxa"/>
            <w:tcMar>
              <w:top w:w="0" w:type="dxa"/>
              <w:left w:w="108" w:type="dxa"/>
              <w:bottom w:w="0" w:type="dxa"/>
              <w:right w:w="108" w:type="dxa"/>
            </w:tcMar>
            <w:vAlign w:val="center"/>
          </w:tcPr>
          <w:p w14:paraId="50191766" w14:textId="77777777" w:rsidR="00EC5A88" w:rsidRDefault="006F7AEF">
            <w:pPr>
              <w:widowControl/>
              <w:spacing w:line="360" w:lineRule="auto"/>
              <w:jc w:val="center"/>
              <w:rPr>
                <w:rFonts w:eastAsia="楷体"/>
                <w:kern w:val="0"/>
                <w:sz w:val="24"/>
                <w:szCs w:val="24"/>
              </w:rPr>
            </w:pPr>
            <w:r>
              <w:rPr>
                <w:rFonts w:eastAsia="楷体"/>
                <w:kern w:val="0"/>
                <w:sz w:val="24"/>
                <w:szCs w:val="24"/>
              </w:rPr>
              <w:t>2025</w:t>
            </w:r>
          </w:p>
        </w:tc>
        <w:tc>
          <w:tcPr>
            <w:tcW w:w="1868" w:type="dxa"/>
            <w:tcMar>
              <w:top w:w="0" w:type="dxa"/>
              <w:left w:w="108" w:type="dxa"/>
              <w:bottom w:w="0" w:type="dxa"/>
              <w:right w:w="108" w:type="dxa"/>
            </w:tcMar>
            <w:vAlign w:val="center"/>
          </w:tcPr>
          <w:p w14:paraId="6DA377AC" w14:textId="77777777" w:rsidR="00EC5A88" w:rsidRDefault="006F7AEF">
            <w:pPr>
              <w:widowControl/>
              <w:spacing w:line="360" w:lineRule="auto"/>
              <w:jc w:val="center"/>
              <w:rPr>
                <w:rFonts w:eastAsia="楷体_GB2312"/>
                <w:kern w:val="0"/>
                <w:szCs w:val="21"/>
              </w:rPr>
            </w:pPr>
            <w:r>
              <w:rPr>
                <w:rFonts w:eastAsia="楷体"/>
                <w:kern w:val="0"/>
                <w:sz w:val="24"/>
                <w:szCs w:val="24"/>
              </w:rPr>
              <w:t>超分子自组装调控电子自旋态：从相干操控到电子自旋状态</w:t>
            </w:r>
          </w:p>
        </w:tc>
        <w:tc>
          <w:tcPr>
            <w:tcW w:w="6541" w:type="dxa"/>
            <w:tcMar>
              <w:top w:w="0" w:type="dxa"/>
              <w:left w:w="108" w:type="dxa"/>
              <w:bottom w:w="0" w:type="dxa"/>
              <w:right w:w="108" w:type="dxa"/>
            </w:tcMar>
            <w:vAlign w:val="center"/>
          </w:tcPr>
          <w:p w14:paraId="3332F699" w14:textId="77777777" w:rsidR="00EC5A88" w:rsidRDefault="006F7AEF">
            <w:pPr>
              <w:widowControl/>
              <w:tabs>
                <w:tab w:val="left" w:pos="8460"/>
              </w:tabs>
              <w:spacing w:line="360" w:lineRule="auto"/>
              <w:ind w:firstLineChars="200" w:firstLine="480"/>
              <w:rPr>
                <w:rStyle w:val="tgt"/>
                <w:rFonts w:eastAsia="楷体"/>
                <w:color w:val="101214"/>
                <w:sz w:val="24"/>
                <w:szCs w:val="24"/>
                <w:shd w:val="clear" w:color="auto" w:fill="FFFFFF"/>
              </w:rPr>
            </w:pPr>
            <w:r>
              <w:rPr>
                <w:rStyle w:val="tgt"/>
                <w:rFonts w:eastAsia="楷体"/>
                <w:color w:val="101214"/>
                <w:sz w:val="24"/>
                <w:szCs w:val="24"/>
                <w:shd w:val="clear" w:color="auto" w:fill="FFFFFF"/>
              </w:rPr>
              <w:t>1.</w:t>
            </w:r>
            <w:r>
              <w:rPr>
                <w:rStyle w:val="tgt"/>
                <w:rFonts w:eastAsia="楷体"/>
                <w:color w:val="101214"/>
                <w:sz w:val="24"/>
                <w:szCs w:val="24"/>
                <w:shd w:val="clear" w:color="auto" w:fill="FFFFFF"/>
              </w:rPr>
              <w:t>利用基于自由基的动态共价化学和超分子合成进行定向自组装（</w:t>
            </w:r>
            <w:r>
              <w:rPr>
                <w:rStyle w:val="tgt"/>
                <w:rFonts w:eastAsia="楷体"/>
                <w:color w:val="101214"/>
                <w:sz w:val="24"/>
                <w:szCs w:val="24"/>
                <w:shd w:val="clear" w:color="auto" w:fill="FFFFFF"/>
              </w:rPr>
              <w:t xml:space="preserve">J. Am. Chem. Soc. 2025, 147, </w:t>
            </w:r>
            <w:r>
              <w:rPr>
                <w:rStyle w:val="tgt"/>
                <w:rFonts w:eastAsia="楷体"/>
                <w:color w:val="101214"/>
                <w:sz w:val="24"/>
                <w:szCs w:val="24"/>
                <w:shd w:val="clear" w:color="auto" w:fill="FFFFFF"/>
              </w:rPr>
              <w:t>34498−34507</w:t>
            </w:r>
            <w:r>
              <w:rPr>
                <w:rStyle w:val="tgt"/>
                <w:rFonts w:eastAsia="楷体"/>
                <w:color w:val="101214"/>
                <w:sz w:val="24"/>
                <w:szCs w:val="24"/>
                <w:shd w:val="clear" w:color="auto" w:fill="FFFFFF"/>
              </w:rPr>
              <w:t>）。新</w:t>
            </w:r>
            <w:proofErr w:type="gramStart"/>
            <w:r>
              <w:rPr>
                <w:rStyle w:val="tgt"/>
                <w:rFonts w:eastAsia="楷体"/>
                <w:color w:val="101214"/>
                <w:sz w:val="24"/>
                <w:szCs w:val="24"/>
                <w:shd w:val="clear" w:color="auto" w:fill="FFFFFF"/>
              </w:rPr>
              <w:t>的弱超分子</w:t>
            </w:r>
            <w:proofErr w:type="gramEnd"/>
            <w:r>
              <w:rPr>
                <w:rStyle w:val="tgt"/>
                <w:rFonts w:eastAsia="楷体"/>
                <w:color w:val="101214"/>
                <w:sz w:val="24"/>
                <w:szCs w:val="24"/>
                <w:shd w:val="clear" w:color="auto" w:fill="FFFFFF"/>
              </w:rPr>
              <w:t>相互作用和超分子合成子的发现对于指导复杂分子结构中具有更高精度、多样性和功能性的自组装过程至关重要。研究组报道了一种新的定向键方法，通过基于自由基的动态共价化学和超分子合成子的整合，实现了多种超分子结构的可控自组装。这项研究强调了将基于自由基的动态共价化学与超分子合成子相结合的潜力，作为精确构建复杂多功能超分子结构的新兴策略，为开发新型刺激响应材料铺平了道路。</w:t>
            </w:r>
            <w:r>
              <w:rPr>
                <w:rStyle w:val="tgt"/>
                <w:rFonts w:eastAsia="楷体"/>
                <w:color w:val="101214"/>
                <w:sz w:val="24"/>
                <w:szCs w:val="24"/>
                <w:shd w:val="clear" w:color="auto" w:fill="FFFFFF"/>
              </w:rPr>
              <w:t xml:space="preserve">    </w:t>
            </w:r>
          </w:p>
          <w:p w14:paraId="452B21D3" w14:textId="77777777" w:rsidR="00EC5A88" w:rsidRDefault="006F7AEF">
            <w:pPr>
              <w:widowControl/>
              <w:tabs>
                <w:tab w:val="left" w:pos="8460"/>
              </w:tabs>
              <w:spacing w:line="360" w:lineRule="auto"/>
              <w:ind w:firstLineChars="200" w:firstLine="480"/>
              <w:rPr>
                <w:rStyle w:val="tgt"/>
                <w:rFonts w:eastAsia="楷体_GB2312"/>
                <w:color w:val="101214"/>
                <w:sz w:val="24"/>
                <w:szCs w:val="24"/>
                <w:shd w:val="clear" w:color="auto" w:fill="FFFFFF"/>
              </w:rPr>
            </w:pPr>
            <w:r>
              <w:rPr>
                <w:rStyle w:val="tgt"/>
                <w:rFonts w:eastAsia="楷体"/>
                <w:color w:val="101214"/>
                <w:sz w:val="24"/>
                <w:szCs w:val="24"/>
                <w:shd w:val="clear" w:color="auto" w:fill="FFFFFF"/>
              </w:rPr>
              <w:t>2.</w:t>
            </w:r>
            <w:r>
              <w:rPr>
                <w:rStyle w:val="tgt"/>
                <w:rFonts w:eastAsia="楷体"/>
                <w:color w:val="101214"/>
                <w:sz w:val="24"/>
                <w:szCs w:val="24"/>
                <w:shd w:val="clear" w:color="auto" w:fill="FFFFFF"/>
              </w:rPr>
              <w:t>新型稳定开壳层有机双自由基分子的精准合成（</w:t>
            </w:r>
            <w:r>
              <w:rPr>
                <w:rStyle w:val="tgt"/>
                <w:rFonts w:eastAsia="楷体"/>
                <w:color w:val="101214"/>
                <w:sz w:val="24"/>
                <w:szCs w:val="24"/>
                <w:shd w:val="clear" w:color="auto" w:fill="FFFFFF"/>
              </w:rPr>
              <w:t xml:space="preserve">J. Am. Chem. Soc. 2025, </w:t>
            </w:r>
            <w:r>
              <w:rPr>
                <w:rStyle w:val="tgt"/>
                <w:rFonts w:eastAsia="楷体"/>
                <w:color w:val="101214"/>
                <w:sz w:val="24"/>
                <w:szCs w:val="24"/>
                <w:shd w:val="clear" w:color="auto" w:fill="FFFFFF"/>
              </w:rPr>
              <w:t>147, 42133−42142</w:t>
            </w:r>
            <w:r>
              <w:rPr>
                <w:rStyle w:val="tgt"/>
                <w:rFonts w:eastAsia="楷体"/>
                <w:color w:val="101214"/>
                <w:sz w:val="24"/>
                <w:szCs w:val="24"/>
                <w:shd w:val="clear" w:color="auto" w:fill="FFFFFF"/>
              </w:rPr>
              <w:t>）。本工作我们设计并合成了基于二</w:t>
            </w:r>
            <w:proofErr w:type="gramStart"/>
            <w:r>
              <w:rPr>
                <w:rStyle w:val="tgt"/>
                <w:rFonts w:eastAsia="楷体"/>
                <w:color w:val="101214"/>
                <w:sz w:val="24"/>
                <w:szCs w:val="24"/>
                <w:shd w:val="clear" w:color="auto" w:fill="FFFFFF"/>
              </w:rPr>
              <w:t>茚</w:t>
            </w:r>
            <w:proofErr w:type="gramEnd"/>
            <w:r>
              <w:rPr>
                <w:rStyle w:val="tgt"/>
                <w:rFonts w:eastAsia="楷体"/>
                <w:color w:val="101214"/>
                <w:sz w:val="24"/>
                <w:szCs w:val="24"/>
                <w:shd w:val="clear" w:color="auto" w:fill="FFFFFF"/>
              </w:rPr>
              <w:t>并</w:t>
            </w:r>
            <w:proofErr w:type="gramStart"/>
            <w:r>
              <w:rPr>
                <w:rStyle w:val="tgt"/>
                <w:rFonts w:eastAsia="楷体"/>
                <w:color w:val="101214"/>
                <w:sz w:val="24"/>
                <w:szCs w:val="24"/>
                <w:shd w:val="clear" w:color="auto" w:fill="FFFFFF"/>
              </w:rPr>
              <w:t>蒽</w:t>
            </w:r>
            <w:proofErr w:type="gramEnd"/>
            <w:r>
              <w:rPr>
                <w:rStyle w:val="tgt"/>
                <w:rFonts w:eastAsia="楷体"/>
                <w:color w:val="101214"/>
                <w:sz w:val="24"/>
                <w:szCs w:val="24"/>
                <w:shd w:val="clear" w:color="auto" w:fill="FFFFFF"/>
              </w:rPr>
              <w:t>骨架的</w:t>
            </w:r>
            <w:r>
              <w:rPr>
                <w:rStyle w:val="tgt"/>
                <w:rFonts w:eastAsia="楷体"/>
                <w:color w:val="101214"/>
                <w:sz w:val="24"/>
                <w:szCs w:val="24"/>
                <w:shd w:val="clear" w:color="auto" w:fill="FFFFFF"/>
              </w:rPr>
              <w:t xml:space="preserve">m-QDM </w:t>
            </w:r>
            <w:r>
              <w:rPr>
                <w:rStyle w:val="tgt"/>
                <w:rFonts w:eastAsia="楷体"/>
                <w:color w:val="101214"/>
                <w:sz w:val="24"/>
                <w:szCs w:val="24"/>
                <w:shd w:val="clear" w:color="auto" w:fill="FFFFFF"/>
              </w:rPr>
              <w:t>型（</w:t>
            </w:r>
            <w:r>
              <w:rPr>
                <w:rStyle w:val="tgt"/>
                <w:rFonts w:eastAsia="楷体"/>
                <w:color w:val="101214"/>
                <w:sz w:val="24"/>
                <w:szCs w:val="24"/>
                <w:shd w:val="clear" w:color="auto" w:fill="FFFFFF"/>
              </w:rPr>
              <w:t>meta-</w:t>
            </w:r>
            <w:proofErr w:type="spellStart"/>
            <w:r>
              <w:rPr>
                <w:rStyle w:val="tgt"/>
                <w:rFonts w:eastAsia="楷体"/>
                <w:color w:val="101214"/>
                <w:sz w:val="24"/>
                <w:szCs w:val="24"/>
                <w:shd w:val="clear" w:color="auto" w:fill="FFFFFF"/>
              </w:rPr>
              <w:t>quinodimethane</w:t>
            </w:r>
            <w:proofErr w:type="spellEnd"/>
            <w:r>
              <w:rPr>
                <w:rStyle w:val="tgt"/>
                <w:rFonts w:eastAsia="楷体"/>
                <w:color w:val="101214"/>
                <w:sz w:val="24"/>
                <w:szCs w:val="24"/>
                <w:shd w:val="clear" w:color="auto" w:fill="FFFFFF"/>
              </w:rPr>
              <w:t>型）双自由基衍生物，并通过单晶结构、光谱、电磁性质以及理论计算等手段系统研究了其电子结构与物性之间的关系。结果表明，该分子具有非常高的双自由基特性，在室温下呈现顺磁行为。这项研究一方面拓展了</w:t>
            </w:r>
            <w:r>
              <w:rPr>
                <w:rStyle w:val="tgt"/>
                <w:rFonts w:eastAsia="楷体"/>
                <w:color w:val="101214"/>
                <w:sz w:val="24"/>
                <w:szCs w:val="24"/>
                <w:shd w:val="clear" w:color="auto" w:fill="FFFFFF"/>
              </w:rPr>
              <w:t>m-QDM</w:t>
            </w:r>
            <w:r>
              <w:rPr>
                <w:rStyle w:val="tgt"/>
                <w:rFonts w:eastAsia="楷体"/>
                <w:color w:val="101214"/>
                <w:sz w:val="24"/>
                <w:szCs w:val="24"/>
                <w:shd w:val="clear" w:color="auto" w:fill="FFFFFF"/>
              </w:rPr>
              <w:t>型开壳层</w:t>
            </w:r>
            <w:r>
              <w:rPr>
                <w:rStyle w:val="tgt"/>
                <w:rFonts w:eastAsia="楷体"/>
                <w:color w:val="101214"/>
                <w:sz w:val="24"/>
                <w:szCs w:val="24"/>
                <w:shd w:val="clear" w:color="auto" w:fill="FFFFFF"/>
              </w:rPr>
              <w:t>π</w:t>
            </w:r>
            <w:r>
              <w:rPr>
                <w:rStyle w:val="tgt"/>
                <w:rFonts w:eastAsia="楷体"/>
                <w:color w:val="101214"/>
                <w:sz w:val="24"/>
                <w:szCs w:val="24"/>
                <w:shd w:val="clear" w:color="auto" w:fill="FFFFFF"/>
              </w:rPr>
              <w:t>共轭体系的结构类型，并揭示了分子结构、反芳香性与双自由基性质之间的关系；另一方面，该工作展示了一种在</w:t>
            </w:r>
            <w:proofErr w:type="gramStart"/>
            <w:r>
              <w:rPr>
                <w:rStyle w:val="tgt"/>
                <w:rFonts w:eastAsia="楷体"/>
                <w:color w:val="101214"/>
                <w:sz w:val="24"/>
                <w:szCs w:val="24"/>
                <w:shd w:val="clear" w:color="auto" w:fill="FFFFFF"/>
              </w:rPr>
              <w:t>保持高双自由基</w:t>
            </w:r>
            <w:proofErr w:type="gramEnd"/>
            <w:r>
              <w:rPr>
                <w:rStyle w:val="tgt"/>
                <w:rFonts w:eastAsia="楷体"/>
                <w:color w:val="101214"/>
                <w:sz w:val="24"/>
                <w:szCs w:val="24"/>
                <w:shd w:val="clear" w:color="auto" w:fill="FFFFFF"/>
              </w:rPr>
              <w:t>特性的同时实现稳定化的分子设计策略，为构筑新型有机磁性材料</w:t>
            </w:r>
            <w:r>
              <w:rPr>
                <w:rStyle w:val="tgt"/>
                <w:rFonts w:eastAsia="楷体"/>
                <w:color w:val="101214"/>
                <w:sz w:val="24"/>
                <w:szCs w:val="24"/>
                <w:shd w:val="clear" w:color="auto" w:fill="FFFFFF"/>
              </w:rPr>
              <w:t>、近红外功能分子以及多自由基体系提供了重要思路。</w:t>
            </w:r>
          </w:p>
        </w:tc>
      </w:tr>
      <w:tr w:rsidR="00EC5A88" w14:paraId="66EC34B4" w14:textId="77777777">
        <w:trPr>
          <w:trHeight w:val="2665"/>
          <w:jc w:val="center"/>
        </w:trPr>
        <w:tc>
          <w:tcPr>
            <w:tcW w:w="926" w:type="dxa"/>
            <w:tcMar>
              <w:top w:w="0" w:type="dxa"/>
              <w:left w:w="108" w:type="dxa"/>
              <w:bottom w:w="0" w:type="dxa"/>
              <w:right w:w="108" w:type="dxa"/>
            </w:tcMar>
            <w:vAlign w:val="center"/>
          </w:tcPr>
          <w:p w14:paraId="59B5CFEB" w14:textId="77777777" w:rsidR="00EC5A88" w:rsidRDefault="006F7AEF">
            <w:pPr>
              <w:widowControl/>
              <w:spacing w:line="360" w:lineRule="auto"/>
              <w:jc w:val="center"/>
              <w:rPr>
                <w:rFonts w:eastAsia="楷体"/>
                <w:kern w:val="0"/>
                <w:sz w:val="24"/>
                <w:szCs w:val="24"/>
                <w:lang w:val="en"/>
              </w:rPr>
            </w:pPr>
            <w:r>
              <w:rPr>
                <w:rFonts w:eastAsia="楷体"/>
                <w:sz w:val="24"/>
                <w:szCs w:val="24"/>
              </w:rPr>
              <w:lastRenderedPageBreak/>
              <w:t>项目</w:t>
            </w:r>
            <w:r>
              <w:rPr>
                <w:rFonts w:eastAsia="楷体"/>
                <w:sz w:val="24"/>
                <w:szCs w:val="24"/>
              </w:rPr>
              <w:t>6</w:t>
            </w:r>
          </w:p>
        </w:tc>
        <w:tc>
          <w:tcPr>
            <w:tcW w:w="964" w:type="dxa"/>
            <w:tcMar>
              <w:top w:w="0" w:type="dxa"/>
              <w:left w:w="108" w:type="dxa"/>
              <w:bottom w:w="0" w:type="dxa"/>
              <w:right w:w="108" w:type="dxa"/>
            </w:tcMar>
            <w:vAlign w:val="center"/>
          </w:tcPr>
          <w:p w14:paraId="2EF64CFA" w14:textId="77777777" w:rsidR="00EC5A88" w:rsidRDefault="006F7AEF">
            <w:pPr>
              <w:widowControl/>
              <w:spacing w:line="360" w:lineRule="auto"/>
              <w:jc w:val="center"/>
              <w:rPr>
                <w:rFonts w:eastAsia="楷体"/>
                <w:kern w:val="0"/>
                <w:sz w:val="24"/>
                <w:szCs w:val="24"/>
              </w:rPr>
            </w:pPr>
            <w:r>
              <w:rPr>
                <w:rFonts w:eastAsia="楷体"/>
                <w:kern w:val="0"/>
                <w:sz w:val="24"/>
                <w:szCs w:val="24"/>
              </w:rPr>
              <w:t>2025</w:t>
            </w:r>
          </w:p>
        </w:tc>
        <w:tc>
          <w:tcPr>
            <w:tcW w:w="1868" w:type="dxa"/>
            <w:tcMar>
              <w:top w:w="0" w:type="dxa"/>
              <w:left w:w="108" w:type="dxa"/>
              <w:bottom w:w="0" w:type="dxa"/>
              <w:right w:w="108" w:type="dxa"/>
            </w:tcMar>
            <w:vAlign w:val="center"/>
          </w:tcPr>
          <w:p w14:paraId="39F3EE29" w14:textId="77777777" w:rsidR="00EC5A88" w:rsidRDefault="006F7AEF">
            <w:pPr>
              <w:widowControl/>
              <w:spacing w:line="360" w:lineRule="auto"/>
              <w:jc w:val="center"/>
              <w:rPr>
                <w:rFonts w:eastAsia="楷体_GB2312"/>
                <w:kern w:val="0"/>
                <w:szCs w:val="21"/>
              </w:rPr>
            </w:pPr>
            <w:r>
              <w:rPr>
                <w:rFonts w:eastAsia="楷体"/>
                <w:kern w:val="0"/>
                <w:sz w:val="24"/>
                <w:szCs w:val="24"/>
              </w:rPr>
              <w:t>精确高效基因编辑体系构建</w:t>
            </w:r>
          </w:p>
        </w:tc>
        <w:tc>
          <w:tcPr>
            <w:tcW w:w="6541" w:type="dxa"/>
            <w:tcMar>
              <w:top w:w="0" w:type="dxa"/>
              <w:left w:w="108" w:type="dxa"/>
              <w:bottom w:w="0" w:type="dxa"/>
              <w:right w:w="108" w:type="dxa"/>
            </w:tcMar>
            <w:vAlign w:val="center"/>
          </w:tcPr>
          <w:p w14:paraId="5E045E7A"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1.</w:t>
            </w:r>
            <w:r>
              <w:rPr>
                <w:rFonts w:eastAsia="楷体"/>
                <w:b/>
                <w:bCs/>
                <w:kern w:val="0"/>
                <w:sz w:val="24"/>
                <w:szCs w:val="24"/>
              </w:rPr>
              <w:t>成果的学术价值</w:t>
            </w:r>
          </w:p>
          <w:p w14:paraId="68A96860"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本工作聚焦超小型</w:t>
            </w:r>
            <w:r>
              <w:rPr>
                <w:rFonts w:eastAsia="楷体"/>
                <w:kern w:val="0"/>
                <w:sz w:val="24"/>
                <w:szCs w:val="24"/>
              </w:rPr>
              <w:t>Cas12f</w:t>
            </w:r>
            <w:r>
              <w:rPr>
                <w:rFonts w:eastAsia="楷体"/>
                <w:kern w:val="0"/>
                <w:sz w:val="24"/>
                <w:szCs w:val="24"/>
              </w:rPr>
              <w:t>受限于</w:t>
            </w:r>
            <w:r>
              <w:rPr>
                <w:rFonts w:eastAsia="楷体"/>
                <w:kern w:val="0"/>
                <w:sz w:val="24"/>
                <w:szCs w:val="24"/>
              </w:rPr>
              <w:t>PAM</w:t>
            </w:r>
            <w:r>
              <w:rPr>
                <w:rFonts w:eastAsia="楷体"/>
                <w:kern w:val="0"/>
                <w:sz w:val="24"/>
                <w:szCs w:val="24"/>
              </w:rPr>
              <w:t>识别范围较窄（</w:t>
            </w:r>
            <w:r>
              <w:rPr>
                <w:rFonts w:eastAsia="楷体"/>
                <w:kern w:val="0"/>
                <w:sz w:val="24"/>
                <w:szCs w:val="24"/>
              </w:rPr>
              <w:t>TTTR</w:t>
            </w:r>
            <w:r>
              <w:rPr>
                <w:rFonts w:eastAsia="楷体"/>
                <w:kern w:val="0"/>
                <w:sz w:val="24"/>
                <w:szCs w:val="24"/>
              </w:rPr>
              <w:t>）与哺乳动物细胞编辑效率不足这两个关键问题，通过细菌文库筛选结合哺乳动物细胞验证最终获得了高效、</w:t>
            </w:r>
            <w:r>
              <w:rPr>
                <w:rFonts w:eastAsia="楷体"/>
                <w:kern w:val="0"/>
                <w:sz w:val="24"/>
                <w:szCs w:val="24"/>
              </w:rPr>
              <w:t>PAM</w:t>
            </w:r>
            <w:r>
              <w:rPr>
                <w:rFonts w:eastAsia="楷体"/>
                <w:kern w:val="0"/>
                <w:sz w:val="24"/>
                <w:szCs w:val="24"/>
              </w:rPr>
              <w:t>识别范围松散的小型编辑工具：</w:t>
            </w:r>
            <w:r>
              <w:rPr>
                <w:rFonts w:eastAsia="楷体"/>
                <w:kern w:val="0"/>
                <w:sz w:val="24"/>
                <w:szCs w:val="24"/>
              </w:rPr>
              <w:t>evoCas12f</w:t>
            </w:r>
            <w:r>
              <w:rPr>
                <w:rFonts w:eastAsia="楷体"/>
                <w:kern w:val="0"/>
                <w:sz w:val="24"/>
                <w:szCs w:val="24"/>
              </w:rPr>
              <w:t>。本研究所使用</w:t>
            </w:r>
            <w:r>
              <w:rPr>
                <w:rFonts w:eastAsia="楷体"/>
                <w:kern w:val="0"/>
                <w:sz w:val="24"/>
                <w:szCs w:val="24"/>
              </w:rPr>
              <w:t>evoCas9</w:t>
            </w:r>
            <w:r>
              <w:rPr>
                <w:rFonts w:eastAsia="楷体"/>
                <w:kern w:val="0"/>
                <w:sz w:val="24"/>
                <w:szCs w:val="24"/>
              </w:rPr>
              <w:t>设计进化与改造方法可推广至其余小型</w:t>
            </w:r>
            <w:r>
              <w:rPr>
                <w:rFonts w:eastAsia="楷体"/>
                <w:kern w:val="0"/>
                <w:sz w:val="24"/>
                <w:szCs w:val="24"/>
              </w:rPr>
              <w:t>CRISPR</w:t>
            </w:r>
            <w:r>
              <w:rPr>
                <w:rFonts w:eastAsia="楷体"/>
                <w:kern w:val="0"/>
                <w:sz w:val="24"/>
                <w:szCs w:val="24"/>
              </w:rPr>
              <w:t>工具，对于基因编辑工具的筛选具有重要意义。本研究在保持</w:t>
            </w:r>
            <w:r>
              <w:rPr>
                <w:rFonts w:eastAsia="楷体"/>
                <w:kern w:val="0"/>
                <w:sz w:val="24"/>
                <w:szCs w:val="24"/>
              </w:rPr>
              <w:t>Cas12f</w:t>
            </w:r>
            <w:r>
              <w:rPr>
                <w:rFonts w:eastAsia="楷体"/>
                <w:kern w:val="0"/>
                <w:sz w:val="24"/>
                <w:szCs w:val="24"/>
              </w:rPr>
              <w:t>小型化优势前提下，将</w:t>
            </w:r>
            <w:r>
              <w:rPr>
                <w:rFonts w:eastAsia="楷体"/>
                <w:kern w:val="0"/>
                <w:sz w:val="24"/>
                <w:szCs w:val="24"/>
              </w:rPr>
              <w:t>PAM</w:t>
            </w:r>
            <w:r>
              <w:rPr>
                <w:rFonts w:eastAsia="楷体"/>
                <w:kern w:val="0"/>
                <w:sz w:val="24"/>
                <w:szCs w:val="24"/>
              </w:rPr>
              <w:t>识别从</w:t>
            </w:r>
            <w:r>
              <w:rPr>
                <w:rFonts w:eastAsia="楷体"/>
                <w:kern w:val="0"/>
                <w:sz w:val="24"/>
                <w:szCs w:val="24"/>
              </w:rPr>
              <w:t>TTTR</w:t>
            </w:r>
            <w:r>
              <w:rPr>
                <w:rFonts w:eastAsia="楷体"/>
                <w:kern w:val="0"/>
                <w:sz w:val="24"/>
                <w:szCs w:val="24"/>
              </w:rPr>
              <w:t>扩展到</w:t>
            </w:r>
            <w:r>
              <w:rPr>
                <w:rFonts w:eastAsia="楷体"/>
                <w:kern w:val="0"/>
                <w:sz w:val="24"/>
                <w:szCs w:val="24"/>
              </w:rPr>
              <w:t>NTNR/NYTR</w:t>
            </w:r>
            <w:r>
              <w:rPr>
                <w:rFonts w:eastAsia="楷体"/>
                <w:kern w:val="0"/>
                <w:sz w:val="24"/>
                <w:szCs w:val="24"/>
              </w:rPr>
              <w:t>，使人基因组中相邻可编辑位点的</w:t>
            </w:r>
            <w:r>
              <w:rPr>
                <w:rFonts w:eastAsia="楷体"/>
                <w:kern w:val="0"/>
                <w:sz w:val="24"/>
                <w:szCs w:val="24"/>
              </w:rPr>
              <w:t>PAM</w:t>
            </w:r>
            <w:r>
              <w:rPr>
                <w:rFonts w:eastAsia="楷体"/>
                <w:kern w:val="0"/>
                <w:sz w:val="24"/>
                <w:szCs w:val="24"/>
              </w:rPr>
              <w:t>间距中位数降至</w:t>
            </w:r>
            <w:r>
              <w:rPr>
                <w:rFonts w:eastAsia="楷体"/>
                <w:kern w:val="0"/>
                <w:sz w:val="24"/>
                <w:szCs w:val="24"/>
              </w:rPr>
              <w:t>2 bp</w:t>
            </w:r>
            <w:r>
              <w:rPr>
                <w:rFonts w:eastAsia="楷体"/>
                <w:kern w:val="0"/>
                <w:sz w:val="24"/>
                <w:szCs w:val="24"/>
              </w:rPr>
              <w:t>，潜在切割位点提升</w:t>
            </w:r>
            <w:r>
              <w:rPr>
                <w:rFonts w:eastAsia="楷体"/>
                <w:kern w:val="0"/>
                <w:sz w:val="24"/>
                <w:szCs w:val="24"/>
              </w:rPr>
              <w:t>13.3</w:t>
            </w:r>
            <w:r>
              <w:rPr>
                <w:rFonts w:eastAsia="楷体"/>
                <w:kern w:val="0"/>
                <w:sz w:val="24"/>
                <w:szCs w:val="24"/>
              </w:rPr>
              <w:t>倍，从根本上解</w:t>
            </w:r>
            <w:r>
              <w:rPr>
                <w:rFonts w:eastAsia="楷体"/>
                <w:kern w:val="0"/>
                <w:sz w:val="24"/>
                <w:szCs w:val="24"/>
              </w:rPr>
              <w:t>决了靶点密度与可及性不足的科学问题。</w:t>
            </w:r>
          </w:p>
          <w:p w14:paraId="461626F5" w14:textId="77777777" w:rsidR="00EC5A88" w:rsidRDefault="00EC5A88">
            <w:pPr>
              <w:widowControl/>
              <w:tabs>
                <w:tab w:val="left" w:pos="8460"/>
              </w:tabs>
              <w:spacing w:line="360" w:lineRule="auto"/>
              <w:ind w:rightChars="12" w:right="25"/>
              <w:rPr>
                <w:rFonts w:eastAsia="楷体"/>
                <w:kern w:val="0"/>
                <w:sz w:val="24"/>
                <w:szCs w:val="24"/>
              </w:rPr>
            </w:pPr>
          </w:p>
          <w:p w14:paraId="5AE1570D"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2.</w:t>
            </w:r>
            <w:r>
              <w:rPr>
                <w:rFonts w:eastAsia="楷体"/>
                <w:b/>
                <w:bCs/>
                <w:kern w:val="0"/>
                <w:sz w:val="24"/>
                <w:szCs w:val="24"/>
              </w:rPr>
              <w:t>成果的应用价值</w:t>
            </w:r>
          </w:p>
          <w:p w14:paraId="11D56398" w14:textId="77777777" w:rsidR="00EC5A88" w:rsidRDefault="006F7AEF">
            <w:pPr>
              <w:widowControl/>
              <w:tabs>
                <w:tab w:val="left" w:pos="8460"/>
              </w:tabs>
              <w:spacing w:line="360" w:lineRule="auto"/>
              <w:ind w:rightChars="12" w:right="25" w:firstLineChars="200" w:firstLine="480"/>
              <w:rPr>
                <w:rFonts w:eastAsia="楷体"/>
                <w:kern w:val="0"/>
                <w:sz w:val="24"/>
                <w:szCs w:val="24"/>
              </w:rPr>
            </w:pPr>
            <w:r>
              <w:rPr>
                <w:rFonts w:eastAsia="楷体"/>
                <w:kern w:val="0"/>
                <w:sz w:val="24"/>
                <w:szCs w:val="24"/>
              </w:rPr>
              <w:t>在应用方面，本研究首先拓宽了</w:t>
            </w:r>
            <w:r>
              <w:rPr>
                <w:rFonts w:eastAsia="楷体"/>
                <w:kern w:val="0"/>
                <w:sz w:val="24"/>
                <w:szCs w:val="24"/>
              </w:rPr>
              <w:t>Cas12f</w:t>
            </w:r>
            <w:r>
              <w:rPr>
                <w:rFonts w:eastAsia="楷体"/>
                <w:kern w:val="0"/>
                <w:sz w:val="24"/>
                <w:szCs w:val="24"/>
              </w:rPr>
              <w:t>能够识别的靶向范围并提升了其工作效率，为将来的基因治疗研究提供了可利用的新型小型化工具，可通过</w:t>
            </w:r>
            <w:r>
              <w:rPr>
                <w:rFonts w:eastAsia="楷体"/>
                <w:kern w:val="0"/>
                <w:sz w:val="24"/>
                <w:szCs w:val="24"/>
              </w:rPr>
              <w:t>AAV</w:t>
            </w:r>
            <w:r>
              <w:rPr>
                <w:rFonts w:eastAsia="楷体"/>
                <w:kern w:val="0"/>
                <w:sz w:val="24"/>
                <w:szCs w:val="24"/>
              </w:rPr>
              <w:t>直接体内递送。同时我们将</w:t>
            </w:r>
            <w:r>
              <w:rPr>
                <w:rFonts w:eastAsia="楷体"/>
                <w:kern w:val="0"/>
                <w:sz w:val="24"/>
                <w:szCs w:val="24"/>
              </w:rPr>
              <w:t>evoCas12f</w:t>
            </w:r>
            <w:r>
              <w:rPr>
                <w:rFonts w:eastAsia="楷体"/>
                <w:kern w:val="0"/>
                <w:sz w:val="24"/>
                <w:szCs w:val="24"/>
              </w:rPr>
              <w:t>系统化扩展为转录激活器与碱基编辑器，在内源基因位点实现了高倍的转录激活，并通过</w:t>
            </w:r>
            <w:r>
              <w:rPr>
                <w:rFonts w:eastAsia="楷体"/>
                <w:kern w:val="0"/>
                <w:sz w:val="24"/>
                <w:szCs w:val="24"/>
              </w:rPr>
              <w:t>PAM</w:t>
            </w:r>
            <w:r>
              <w:rPr>
                <w:rFonts w:eastAsia="楷体"/>
                <w:kern w:val="0"/>
                <w:sz w:val="24"/>
                <w:szCs w:val="24"/>
              </w:rPr>
              <w:t>扩展显著提升</w:t>
            </w:r>
            <w:proofErr w:type="spellStart"/>
            <w:r>
              <w:rPr>
                <w:rFonts w:eastAsia="楷体"/>
                <w:kern w:val="0"/>
                <w:sz w:val="24"/>
                <w:szCs w:val="24"/>
              </w:rPr>
              <w:t>ClinVar</w:t>
            </w:r>
            <w:proofErr w:type="spellEnd"/>
            <w:r>
              <w:rPr>
                <w:rFonts w:eastAsia="楷体"/>
                <w:kern w:val="0"/>
                <w:sz w:val="24"/>
                <w:szCs w:val="24"/>
              </w:rPr>
              <w:t>致病</w:t>
            </w:r>
            <w:r>
              <w:rPr>
                <w:rFonts w:eastAsia="楷体"/>
                <w:kern w:val="0"/>
                <w:sz w:val="24"/>
                <w:szCs w:val="24"/>
              </w:rPr>
              <w:t>SNV</w:t>
            </w:r>
            <w:r>
              <w:rPr>
                <w:rFonts w:eastAsia="楷体"/>
                <w:kern w:val="0"/>
                <w:sz w:val="24"/>
                <w:szCs w:val="24"/>
              </w:rPr>
              <w:t>理论可校正比例。本研究所得到的</w:t>
            </w:r>
            <w:r>
              <w:rPr>
                <w:rFonts w:eastAsia="楷体"/>
                <w:kern w:val="0"/>
                <w:sz w:val="24"/>
                <w:szCs w:val="24"/>
              </w:rPr>
              <w:t>evoCas12</w:t>
            </w:r>
            <w:r>
              <w:rPr>
                <w:rFonts w:eastAsia="楷体"/>
                <w:kern w:val="0"/>
                <w:sz w:val="24"/>
                <w:szCs w:val="24"/>
              </w:rPr>
              <w:t>在保持紧凑结构的同时，具备与大型</w:t>
            </w:r>
            <w:r>
              <w:rPr>
                <w:rFonts w:eastAsia="楷体"/>
                <w:kern w:val="0"/>
                <w:sz w:val="24"/>
                <w:szCs w:val="24"/>
              </w:rPr>
              <w:t>Cas12a</w:t>
            </w:r>
            <w:r>
              <w:rPr>
                <w:rFonts w:eastAsia="楷体"/>
                <w:kern w:val="0"/>
                <w:sz w:val="24"/>
                <w:szCs w:val="24"/>
              </w:rPr>
              <w:t>变体相当的切割效率，并在多类迷你</w:t>
            </w:r>
            <w:r>
              <w:rPr>
                <w:rFonts w:eastAsia="楷体"/>
                <w:kern w:val="0"/>
                <w:sz w:val="24"/>
                <w:szCs w:val="24"/>
              </w:rPr>
              <w:t>Cas12f</w:t>
            </w:r>
            <w:r>
              <w:rPr>
                <w:rFonts w:eastAsia="楷体"/>
                <w:kern w:val="0"/>
                <w:sz w:val="24"/>
                <w:szCs w:val="24"/>
              </w:rPr>
              <w:t>家族的对比中总体</w:t>
            </w:r>
            <w:r>
              <w:rPr>
                <w:rFonts w:eastAsia="楷体"/>
                <w:kern w:val="0"/>
                <w:sz w:val="24"/>
                <w:szCs w:val="24"/>
              </w:rPr>
              <w:t>表现更优，具备加高的竞争力与先进性。</w:t>
            </w:r>
          </w:p>
          <w:p w14:paraId="425A77D7" w14:textId="77777777" w:rsidR="00EC5A88" w:rsidRDefault="00EC5A88">
            <w:pPr>
              <w:widowControl/>
              <w:tabs>
                <w:tab w:val="left" w:pos="8460"/>
              </w:tabs>
              <w:spacing w:line="360" w:lineRule="auto"/>
              <w:ind w:rightChars="12" w:right="25" w:firstLineChars="200" w:firstLine="480"/>
              <w:rPr>
                <w:rFonts w:eastAsia="楷体"/>
                <w:kern w:val="0"/>
                <w:sz w:val="24"/>
                <w:szCs w:val="24"/>
              </w:rPr>
            </w:pPr>
          </w:p>
          <w:p w14:paraId="23B440BC" w14:textId="77777777" w:rsidR="00EC5A88" w:rsidRDefault="006F7AEF">
            <w:pPr>
              <w:widowControl/>
              <w:tabs>
                <w:tab w:val="left" w:pos="8460"/>
              </w:tabs>
              <w:spacing w:line="360" w:lineRule="auto"/>
              <w:ind w:rightChars="12" w:right="25"/>
              <w:rPr>
                <w:rFonts w:eastAsia="楷体"/>
                <w:b/>
                <w:bCs/>
                <w:kern w:val="0"/>
                <w:sz w:val="24"/>
                <w:szCs w:val="24"/>
              </w:rPr>
            </w:pPr>
            <w:r>
              <w:rPr>
                <w:rFonts w:eastAsia="楷体"/>
                <w:b/>
                <w:bCs/>
                <w:kern w:val="0"/>
                <w:sz w:val="24"/>
                <w:szCs w:val="24"/>
              </w:rPr>
              <w:t>3.</w:t>
            </w:r>
            <w:r>
              <w:rPr>
                <w:rFonts w:eastAsia="楷体"/>
                <w:b/>
                <w:bCs/>
                <w:kern w:val="0"/>
                <w:sz w:val="24"/>
                <w:szCs w:val="24"/>
              </w:rPr>
              <w:t>成果的社会影响</w:t>
            </w:r>
          </w:p>
          <w:p w14:paraId="552426AA" w14:textId="77777777" w:rsidR="00EC5A88" w:rsidRDefault="006F7AEF">
            <w:pPr>
              <w:widowControl/>
              <w:tabs>
                <w:tab w:val="left" w:pos="8460"/>
              </w:tabs>
              <w:spacing w:line="360" w:lineRule="auto"/>
              <w:ind w:rightChars="12" w:right="25" w:firstLineChars="200" w:firstLine="480"/>
              <w:rPr>
                <w:rFonts w:eastAsia="楷体_GB2312"/>
                <w:kern w:val="0"/>
                <w:sz w:val="24"/>
                <w:szCs w:val="24"/>
              </w:rPr>
            </w:pPr>
            <w:r>
              <w:rPr>
                <w:rFonts w:eastAsia="楷体"/>
                <w:kern w:val="0"/>
                <w:sz w:val="24"/>
                <w:szCs w:val="24"/>
              </w:rPr>
              <w:t>AAV</w:t>
            </w:r>
            <w:r>
              <w:rPr>
                <w:rFonts w:eastAsia="楷体"/>
                <w:kern w:val="0"/>
                <w:sz w:val="24"/>
                <w:szCs w:val="24"/>
              </w:rPr>
              <w:t>是目前体内基因治疗最成熟的递送体系之一，但受</w:t>
            </w:r>
            <w:r>
              <w:rPr>
                <w:rFonts w:eastAsia="楷体"/>
                <w:kern w:val="0"/>
                <w:sz w:val="24"/>
                <w:szCs w:val="24"/>
              </w:rPr>
              <w:t>4.7kb</w:t>
            </w:r>
            <w:r>
              <w:rPr>
                <w:rFonts w:eastAsia="楷体"/>
                <w:kern w:val="0"/>
                <w:sz w:val="24"/>
                <w:szCs w:val="24"/>
              </w:rPr>
              <w:t>左右装载限制，小型</w:t>
            </w:r>
            <w:r>
              <w:rPr>
                <w:rFonts w:eastAsia="楷体"/>
                <w:kern w:val="0"/>
                <w:sz w:val="24"/>
                <w:szCs w:val="24"/>
              </w:rPr>
              <w:t>CRISPR</w:t>
            </w:r>
            <w:r>
              <w:rPr>
                <w:rFonts w:eastAsia="楷体"/>
                <w:kern w:val="0"/>
                <w:sz w:val="24"/>
                <w:szCs w:val="24"/>
              </w:rPr>
              <w:t>具有明显的产业化优势。因此对比传统的</w:t>
            </w:r>
            <w:r>
              <w:rPr>
                <w:rFonts w:eastAsia="楷体"/>
                <w:kern w:val="0"/>
                <w:sz w:val="24"/>
                <w:szCs w:val="24"/>
              </w:rPr>
              <w:t>Cas9</w:t>
            </w:r>
            <w:r>
              <w:rPr>
                <w:rFonts w:eastAsia="楷体"/>
                <w:kern w:val="0"/>
                <w:sz w:val="24"/>
                <w:szCs w:val="24"/>
              </w:rPr>
              <w:t>本研究的</w:t>
            </w:r>
            <w:r>
              <w:rPr>
                <w:rFonts w:eastAsia="楷体"/>
                <w:kern w:val="0"/>
                <w:sz w:val="24"/>
                <w:szCs w:val="24"/>
              </w:rPr>
              <w:t>Cas12f</w:t>
            </w:r>
            <w:r>
              <w:rPr>
                <w:rFonts w:eastAsia="楷体"/>
                <w:kern w:val="0"/>
                <w:sz w:val="24"/>
                <w:szCs w:val="24"/>
              </w:rPr>
              <w:t>具有更好的</w:t>
            </w:r>
            <w:proofErr w:type="gramStart"/>
            <w:r>
              <w:rPr>
                <w:rFonts w:eastAsia="楷体"/>
                <w:kern w:val="0"/>
                <w:sz w:val="24"/>
                <w:szCs w:val="24"/>
              </w:rPr>
              <w:t>的</w:t>
            </w:r>
            <w:proofErr w:type="gramEnd"/>
            <w:r>
              <w:rPr>
                <w:rFonts w:eastAsia="楷体"/>
                <w:kern w:val="0"/>
                <w:sz w:val="24"/>
                <w:szCs w:val="24"/>
              </w:rPr>
              <w:t>紧凑性与</w:t>
            </w:r>
            <w:r>
              <w:rPr>
                <w:rFonts w:eastAsia="楷体"/>
                <w:kern w:val="0"/>
                <w:sz w:val="24"/>
                <w:szCs w:val="24"/>
              </w:rPr>
              <w:t>AAV</w:t>
            </w:r>
            <w:r>
              <w:rPr>
                <w:rFonts w:eastAsia="楷体"/>
                <w:kern w:val="0"/>
                <w:sz w:val="24"/>
                <w:szCs w:val="24"/>
              </w:rPr>
              <w:t>可递送潜力。通过拓宽</w:t>
            </w:r>
            <w:r>
              <w:rPr>
                <w:rFonts w:eastAsia="楷体"/>
                <w:kern w:val="0"/>
                <w:sz w:val="24"/>
                <w:szCs w:val="24"/>
              </w:rPr>
              <w:t>PAM</w:t>
            </w:r>
            <w:r>
              <w:rPr>
                <w:rFonts w:eastAsia="楷体"/>
                <w:kern w:val="0"/>
                <w:sz w:val="24"/>
                <w:szCs w:val="24"/>
              </w:rPr>
              <w:t>与提升效率，</w:t>
            </w:r>
            <w:r>
              <w:rPr>
                <w:rFonts w:eastAsia="楷体"/>
                <w:kern w:val="0"/>
                <w:sz w:val="24"/>
                <w:szCs w:val="24"/>
              </w:rPr>
              <w:t>evoCas12f</w:t>
            </w:r>
            <w:r>
              <w:rPr>
                <w:rFonts w:eastAsia="楷体"/>
                <w:kern w:val="0"/>
                <w:sz w:val="24"/>
                <w:szCs w:val="24"/>
              </w:rPr>
              <w:t>显著扩大了可治疗的靶位点范围空间，为更多遗传病靶点尤</w:t>
            </w:r>
            <w:r>
              <w:rPr>
                <w:rFonts w:eastAsia="楷体"/>
                <w:kern w:val="0"/>
                <w:sz w:val="24"/>
                <w:szCs w:val="24"/>
              </w:rPr>
              <w:lastRenderedPageBreak/>
              <w:t>其</w:t>
            </w:r>
            <w:r>
              <w:rPr>
                <w:rFonts w:eastAsia="楷体"/>
                <w:kern w:val="0"/>
                <w:sz w:val="24"/>
                <w:szCs w:val="24"/>
              </w:rPr>
              <w:t>T</w:t>
            </w:r>
            <w:r>
              <w:rPr>
                <w:rFonts w:eastAsia="楷体"/>
                <w:kern w:val="0"/>
                <w:sz w:val="24"/>
                <w:szCs w:val="24"/>
              </w:rPr>
              <w:t>富集区域或非经典</w:t>
            </w:r>
            <w:r>
              <w:rPr>
                <w:rFonts w:eastAsia="楷体"/>
                <w:kern w:val="0"/>
                <w:sz w:val="24"/>
                <w:szCs w:val="24"/>
              </w:rPr>
              <w:t>PAM</w:t>
            </w:r>
            <w:r>
              <w:rPr>
                <w:rFonts w:eastAsia="楷体"/>
                <w:kern w:val="0"/>
                <w:sz w:val="24"/>
                <w:szCs w:val="24"/>
              </w:rPr>
              <w:t>位点提供潜在解决方案。同时研究显示</w:t>
            </w:r>
            <w:proofErr w:type="spellStart"/>
            <w:r>
              <w:rPr>
                <w:rFonts w:eastAsia="楷体"/>
                <w:kern w:val="0"/>
                <w:sz w:val="24"/>
                <w:szCs w:val="24"/>
              </w:rPr>
              <w:t>evoCasf</w:t>
            </w:r>
            <w:proofErr w:type="spellEnd"/>
            <w:r>
              <w:rPr>
                <w:rFonts w:eastAsia="楷体"/>
                <w:kern w:val="0"/>
                <w:sz w:val="24"/>
                <w:szCs w:val="24"/>
              </w:rPr>
              <w:t>具备高效的动物模型构建能力以及较低的</w:t>
            </w:r>
            <w:proofErr w:type="gramStart"/>
            <w:r>
              <w:rPr>
                <w:rFonts w:eastAsia="楷体"/>
                <w:kern w:val="0"/>
                <w:sz w:val="24"/>
                <w:szCs w:val="24"/>
              </w:rPr>
              <w:t>脱靶备向医学</w:t>
            </w:r>
            <w:proofErr w:type="gramEnd"/>
            <w:r>
              <w:rPr>
                <w:rFonts w:eastAsia="楷体"/>
                <w:kern w:val="0"/>
                <w:sz w:val="24"/>
                <w:szCs w:val="24"/>
              </w:rPr>
              <w:t>与产业转换的潜力。</w:t>
            </w:r>
          </w:p>
        </w:tc>
      </w:tr>
    </w:tbl>
    <w:p w14:paraId="0EAEBB47" w14:textId="77777777" w:rsidR="00EC5A88" w:rsidRDefault="00EC5A88">
      <w:pPr>
        <w:widowControl/>
        <w:tabs>
          <w:tab w:val="left" w:pos="8460"/>
        </w:tabs>
        <w:snapToGrid w:val="0"/>
        <w:spacing w:line="276" w:lineRule="auto"/>
        <w:ind w:rightChars="12" w:right="25"/>
        <w:jc w:val="left"/>
        <w:rPr>
          <w:vanish/>
          <w:kern w:val="0"/>
          <w:szCs w:val="21"/>
        </w:rPr>
      </w:pPr>
    </w:p>
    <w:p w14:paraId="60535D1F" w14:textId="77777777" w:rsidR="00EC5A88" w:rsidRDefault="00EC5A88">
      <w:pPr>
        <w:widowControl/>
        <w:tabs>
          <w:tab w:val="left" w:pos="8460"/>
        </w:tabs>
        <w:snapToGrid w:val="0"/>
        <w:spacing w:line="276" w:lineRule="auto"/>
        <w:ind w:rightChars="12" w:right="25"/>
        <w:jc w:val="left"/>
        <w:rPr>
          <w:vanish/>
          <w:kern w:val="0"/>
          <w:szCs w:val="21"/>
        </w:rPr>
      </w:pPr>
    </w:p>
    <w:p w14:paraId="79284F4A" w14:textId="77777777" w:rsidR="00EC5A88" w:rsidRDefault="00EC5A88">
      <w:pPr>
        <w:widowControl/>
        <w:tabs>
          <w:tab w:val="left" w:pos="8460"/>
        </w:tabs>
        <w:snapToGrid w:val="0"/>
        <w:spacing w:line="276" w:lineRule="auto"/>
        <w:ind w:rightChars="12" w:right="25"/>
        <w:jc w:val="left"/>
        <w:rPr>
          <w:vanish/>
          <w:kern w:val="0"/>
          <w:szCs w:val="21"/>
        </w:rPr>
      </w:pPr>
    </w:p>
    <w:p w14:paraId="1A76D2B4" w14:textId="77777777" w:rsidR="00EC5A88" w:rsidRDefault="00EC5A88">
      <w:pPr>
        <w:widowControl/>
        <w:tabs>
          <w:tab w:val="left" w:pos="8460"/>
        </w:tabs>
        <w:snapToGrid w:val="0"/>
        <w:spacing w:line="276" w:lineRule="auto"/>
        <w:ind w:rightChars="12" w:right="25"/>
        <w:jc w:val="left"/>
        <w:rPr>
          <w:vanish/>
          <w:kern w:val="0"/>
          <w:szCs w:val="21"/>
        </w:rPr>
      </w:pPr>
    </w:p>
    <w:p w14:paraId="5B7E10F1" w14:textId="77777777" w:rsidR="00EC5A88" w:rsidRDefault="00EC5A88">
      <w:pPr>
        <w:spacing w:line="360" w:lineRule="auto"/>
        <w:jc w:val="center"/>
        <w:rPr>
          <w:rFonts w:eastAsia="黑体"/>
          <w:bCs/>
          <w:kern w:val="0"/>
          <w:sz w:val="28"/>
          <w:szCs w:val="28"/>
        </w:rPr>
      </w:pPr>
    </w:p>
    <w:p w14:paraId="0E5CC751" w14:textId="77777777" w:rsidR="00EC5A88" w:rsidRDefault="006F7AEF">
      <w:pPr>
        <w:spacing w:line="360" w:lineRule="auto"/>
        <w:jc w:val="center"/>
        <w:rPr>
          <w:rFonts w:eastAsia="黑体"/>
          <w:bCs/>
          <w:kern w:val="0"/>
          <w:sz w:val="28"/>
          <w:szCs w:val="28"/>
        </w:rPr>
      </w:pPr>
      <w:r>
        <w:rPr>
          <w:rFonts w:eastAsia="黑体"/>
          <w:bCs/>
          <w:kern w:val="0"/>
          <w:sz w:val="28"/>
          <w:szCs w:val="28"/>
        </w:rPr>
        <w:t>表</w:t>
      </w:r>
      <w:r>
        <w:rPr>
          <w:rFonts w:eastAsia="黑体" w:hint="eastAsia"/>
          <w:bCs/>
          <w:kern w:val="0"/>
          <w:sz w:val="28"/>
          <w:szCs w:val="28"/>
        </w:rPr>
        <w:t>3</w:t>
      </w:r>
      <w:r>
        <w:rPr>
          <w:rFonts w:eastAsia="黑体"/>
          <w:bCs/>
          <w:kern w:val="0"/>
          <w:sz w:val="28"/>
          <w:szCs w:val="28"/>
        </w:rPr>
        <w:t>.</w:t>
      </w:r>
      <w:r>
        <w:rPr>
          <w:rFonts w:eastAsia="黑体"/>
          <w:bCs/>
          <w:kern w:val="0"/>
          <w:sz w:val="28"/>
          <w:szCs w:val="28"/>
          <w:lang w:val="en"/>
        </w:rPr>
        <w:t>项目</w:t>
      </w:r>
      <w:r>
        <w:rPr>
          <w:rFonts w:eastAsia="黑体"/>
          <w:bCs/>
          <w:kern w:val="0"/>
          <w:sz w:val="28"/>
          <w:szCs w:val="28"/>
        </w:rPr>
        <w:t>年度经费执行情况</w:t>
      </w:r>
      <w:r>
        <w:rPr>
          <w:rFonts w:eastAsia="黑体"/>
          <w:kern w:val="0"/>
          <w:sz w:val="28"/>
          <w:szCs w:val="28"/>
        </w:rPr>
        <w:t>（单位：万元）</w:t>
      </w:r>
    </w:p>
    <w:tbl>
      <w:tblPr>
        <w:tblW w:w="1028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951"/>
        <w:gridCol w:w="949"/>
        <w:gridCol w:w="2869"/>
        <w:gridCol w:w="1980"/>
        <w:gridCol w:w="1830"/>
        <w:gridCol w:w="1708"/>
      </w:tblGrid>
      <w:tr w:rsidR="00EC5A88" w14:paraId="0A21A5DA" w14:textId="77777777">
        <w:trPr>
          <w:trHeight w:val="1563"/>
          <w:jc w:val="center"/>
        </w:trPr>
        <w:tc>
          <w:tcPr>
            <w:tcW w:w="951" w:type="dxa"/>
            <w:tcMar>
              <w:top w:w="0" w:type="dxa"/>
              <w:left w:w="108" w:type="dxa"/>
              <w:bottom w:w="0" w:type="dxa"/>
              <w:right w:w="108" w:type="dxa"/>
            </w:tcMar>
            <w:vAlign w:val="center"/>
          </w:tcPr>
          <w:p w14:paraId="18573922"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序号</w:t>
            </w:r>
          </w:p>
        </w:tc>
        <w:tc>
          <w:tcPr>
            <w:tcW w:w="949" w:type="dxa"/>
            <w:tcMar>
              <w:top w:w="0" w:type="dxa"/>
              <w:left w:w="108" w:type="dxa"/>
              <w:bottom w:w="0" w:type="dxa"/>
              <w:right w:w="108" w:type="dxa"/>
            </w:tcMar>
            <w:vAlign w:val="center"/>
          </w:tcPr>
          <w:p w14:paraId="6537847F"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立项年度</w:t>
            </w:r>
          </w:p>
        </w:tc>
        <w:tc>
          <w:tcPr>
            <w:tcW w:w="2869" w:type="dxa"/>
            <w:tcMar>
              <w:top w:w="0" w:type="dxa"/>
              <w:left w:w="108" w:type="dxa"/>
              <w:bottom w:w="0" w:type="dxa"/>
              <w:right w:w="108" w:type="dxa"/>
            </w:tcMar>
            <w:vAlign w:val="center"/>
          </w:tcPr>
          <w:p w14:paraId="1DE2F05A"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科研创新计划</w:t>
            </w:r>
          </w:p>
          <w:p w14:paraId="262B7BF9"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项目名称</w:t>
            </w:r>
          </w:p>
        </w:tc>
        <w:tc>
          <w:tcPr>
            <w:tcW w:w="1980" w:type="dxa"/>
            <w:tcMar>
              <w:top w:w="0" w:type="dxa"/>
              <w:left w:w="108" w:type="dxa"/>
              <w:bottom w:w="0" w:type="dxa"/>
              <w:right w:w="108" w:type="dxa"/>
            </w:tcMar>
            <w:vAlign w:val="center"/>
          </w:tcPr>
          <w:p w14:paraId="6D3FB9AD"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市教委</w:t>
            </w:r>
            <w:r>
              <w:rPr>
                <w:rFonts w:eastAsia="楷体"/>
                <w:kern w:val="0"/>
                <w:sz w:val="28"/>
                <w:szCs w:val="28"/>
              </w:rPr>
              <w:t>202</w:t>
            </w:r>
            <w:r>
              <w:rPr>
                <w:rFonts w:eastAsia="楷体"/>
                <w:kern w:val="0"/>
                <w:sz w:val="28"/>
                <w:szCs w:val="28"/>
              </w:rPr>
              <w:t>5</w:t>
            </w:r>
            <w:r>
              <w:rPr>
                <w:rFonts w:eastAsia="楷体"/>
                <w:kern w:val="0"/>
                <w:sz w:val="28"/>
                <w:szCs w:val="28"/>
              </w:rPr>
              <w:t>年</w:t>
            </w:r>
          </w:p>
          <w:p w14:paraId="40C300DB"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拨付金额</w:t>
            </w:r>
          </w:p>
        </w:tc>
        <w:tc>
          <w:tcPr>
            <w:tcW w:w="1830" w:type="dxa"/>
            <w:tcMar>
              <w:top w:w="0" w:type="dxa"/>
              <w:left w:w="108" w:type="dxa"/>
              <w:bottom w:w="0" w:type="dxa"/>
              <w:right w:w="108" w:type="dxa"/>
            </w:tcMar>
            <w:vAlign w:val="center"/>
          </w:tcPr>
          <w:p w14:paraId="1404B7B0"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202</w:t>
            </w:r>
            <w:r>
              <w:rPr>
                <w:rFonts w:eastAsia="楷体"/>
                <w:kern w:val="0"/>
                <w:sz w:val="28"/>
                <w:szCs w:val="28"/>
              </w:rPr>
              <w:t>5</w:t>
            </w:r>
            <w:r>
              <w:rPr>
                <w:rFonts w:eastAsia="楷体"/>
                <w:kern w:val="0"/>
                <w:sz w:val="28"/>
                <w:szCs w:val="28"/>
              </w:rPr>
              <w:t>年实际执行金额（截至</w:t>
            </w:r>
            <w:r>
              <w:rPr>
                <w:rFonts w:eastAsia="楷体"/>
                <w:kern w:val="0"/>
                <w:sz w:val="28"/>
                <w:szCs w:val="28"/>
              </w:rPr>
              <w:t>202</w:t>
            </w:r>
            <w:r>
              <w:rPr>
                <w:rFonts w:eastAsia="楷体"/>
                <w:kern w:val="0"/>
                <w:sz w:val="28"/>
                <w:szCs w:val="28"/>
              </w:rPr>
              <w:t>5</w:t>
            </w:r>
            <w:r>
              <w:rPr>
                <w:rFonts w:eastAsia="楷体"/>
                <w:kern w:val="0"/>
                <w:sz w:val="28"/>
                <w:szCs w:val="28"/>
              </w:rPr>
              <w:t>年底）</w:t>
            </w:r>
          </w:p>
        </w:tc>
        <w:tc>
          <w:tcPr>
            <w:tcW w:w="1708" w:type="dxa"/>
            <w:tcMar>
              <w:top w:w="0" w:type="dxa"/>
              <w:left w:w="108" w:type="dxa"/>
              <w:bottom w:w="0" w:type="dxa"/>
              <w:right w:w="108" w:type="dxa"/>
            </w:tcMar>
            <w:vAlign w:val="center"/>
          </w:tcPr>
          <w:p w14:paraId="1407A485"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202</w:t>
            </w:r>
            <w:r>
              <w:rPr>
                <w:rFonts w:eastAsia="楷体"/>
                <w:kern w:val="0"/>
                <w:sz w:val="28"/>
                <w:szCs w:val="28"/>
              </w:rPr>
              <w:t>5</w:t>
            </w:r>
            <w:r>
              <w:rPr>
                <w:rFonts w:eastAsia="楷体"/>
                <w:kern w:val="0"/>
                <w:sz w:val="28"/>
                <w:szCs w:val="28"/>
              </w:rPr>
              <w:t>年经费</w:t>
            </w:r>
          </w:p>
          <w:p w14:paraId="043F4408" w14:textId="77777777" w:rsidR="00EC5A88" w:rsidRDefault="006F7AEF">
            <w:pPr>
              <w:widowControl/>
              <w:tabs>
                <w:tab w:val="left" w:pos="8460"/>
              </w:tabs>
              <w:spacing w:line="360" w:lineRule="auto"/>
              <w:jc w:val="center"/>
              <w:rPr>
                <w:rFonts w:eastAsia="楷体"/>
                <w:kern w:val="0"/>
                <w:sz w:val="28"/>
                <w:szCs w:val="28"/>
              </w:rPr>
            </w:pPr>
            <w:r>
              <w:rPr>
                <w:rFonts w:eastAsia="楷体"/>
                <w:kern w:val="0"/>
                <w:sz w:val="28"/>
                <w:szCs w:val="28"/>
              </w:rPr>
              <w:t>执行率</w:t>
            </w:r>
          </w:p>
        </w:tc>
      </w:tr>
      <w:tr w:rsidR="00EC5A88" w14:paraId="4CB46EAE" w14:textId="77777777">
        <w:trPr>
          <w:trHeight w:val="1474"/>
          <w:jc w:val="center"/>
        </w:trPr>
        <w:tc>
          <w:tcPr>
            <w:tcW w:w="951" w:type="dxa"/>
            <w:tcMar>
              <w:top w:w="0" w:type="dxa"/>
              <w:left w:w="108" w:type="dxa"/>
              <w:bottom w:w="0" w:type="dxa"/>
              <w:right w:w="108" w:type="dxa"/>
            </w:tcMar>
            <w:vAlign w:val="center"/>
          </w:tcPr>
          <w:p w14:paraId="47E43F7D" w14:textId="77777777" w:rsidR="00EC5A88" w:rsidRDefault="006F7AEF">
            <w:pPr>
              <w:widowControl/>
              <w:spacing w:line="360" w:lineRule="auto"/>
              <w:jc w:val="center"/>
              <w:rPr>
                <w:rFonts w:eastAsia="楷体"/>
                <w:kern w:val="0"/>
                <w:sz w:val="24"/>
                <w:szCs w:val="24"/>
              </w:rPr>
            </w:pPr>
            <w:r>
              <w:rPr>
                <w:rFonts w:eastAsia="楷体"/>
                <w:sz w:val="24"/>
                <w:szCs w:val="24"/>
              </w:rPr>
              <w:t>项目</w:t>
            </w:r>
            <w:r>
              <w:rPr>
                <w:rFonts w:eastAsia="楷体"/>
                <w:sz w:val="24"/>
                <w:szCs w:val="24"/>
              </w:rPr>
              <w:t>1</w:t>
            </w:r>
          </w:p>
        </w:tc>
        <w:tc>
          <w:tcPr>
            <w:tcW w:w="949" w:type="dxa"/>
            <w:tcMar>
              <w:top w:w="0" w:type="dxa"/>
              <w:left w:w="108" w:type="dxa"/>
              <w:bottom w:w="0" w:type="dxa"/>
              <w:right w:w="108" w:type="dxa"/>
            </w:tcMar>
            <w:vAlign w:val="center"/>
          </w:tcPr>
          <w:p w14:paraId="1A646718" w14:textId="77777777" w:rsidR="00EC5A88" w:rsidRDefault="006F7AEF">
            <w:pPr>
              <w:widowControl/>
              <w:spacing w:line="360" w:lineRule="auto"/>
              <w:jc w:val="center"/>
              <w:rPr>
                <w:rFonts w:eastAsia="楷体"/>
                <w:kern w:val="0"/>
                <w:sz w:val="24"/>
                <w:szCs w:val="24"/>
              </w:rPr>
            </w:pPr>
            <w:r>
              <w:rPr>
                <w:rFonts w:eastAsia="楷体"/>
                <w:sz w:val="24"/>
                <w:szCs w:val="24"/>
              </w:rPr>
              <w:t>202</w:t>
            </w:r>
            <w:r>
              <w:rPr>
                <w:rFonts w:eastAsia="楷体"/>
                <w:sz w:val="24"/>
                <w:szCs w:val="24"/>
              </w:rPr>
              <w:t>3</w:t>
            </w:r>
          </w:p>
        </w:tc>
        <w:tc>
          <w:tcPr>
            <w:tcW w:w="2869" w:type="dxa"/>
            <w:tcMar>
              <w:top w:w="0" w:type="dxa"/>
              <w:left w:w="108" w:type="dxa"/>
              <w:bottom w:w="0" w:type="dxa"/>
              <w:right w:w="108" w:type="dxa"/>
            </w:tcMar>
            <w:vAlign w:val="center"/>
          </w:tcPr>
          <w:p w14:paraId="18D3BE8A" w14:textId="77777777" w:rsidR="00EC5A88" w:rsidRDefault="006F7AEF">
            <w:pPr>
              <w:widowControl/>
              <w:spacing w:line="360" w:lineRule="auto"/>
              <w:jc w:val="center"/>
              <w:rPr>
                <w:rFonts w:eastAsia="楷体"/>
                <w:kern w:val="0"/>
                <w:sz w:val="24"/>
                <w:szCs w:val="24"/>
              </w:rPr>
            </w:pPr>
            <w:r>
              <w:rPr>
                <w:rFonts w:eastAsia="楷体"/>
                <w:kern w:val="0"/>
                <w:sz w:val="24"/>
                <w:szCs w:val="24"/>
              </w:rPr>
              <w:t>“</w:t>
            </w:r>
            <w:r>
              <w:rPr>
                <w:rFonts w:eastAsia="楷体"/>
                <w:kern w:val="0"/>
                <w:sz w:val="24"/>
                <w:szCs w:val="24"/>
              </w:rPr>
              <w:t>记忆性</w:t>
            </w:r>
            <w:r>
              <w:rPr>
                <w:rFonts w:eastAsia="楷体"/>
                <w:kern w:val="0"/>
                <w:sz w:val="24"/>
                <w:szCs w:val="24"/>
              </w:rPr>
              <w:t>”</w:t>
            </w:r>
            <w:r>
              <w:rPr>
                <w:rFonts w:eastAsia="楷体"/>
                <w:kern w:val="0"/>
                <w:sz w:val="24"/>
                <w:szCs w:val="24"/>
              </w:rPr>
              <w:t>角质形成细胞促进银屑</w:t>
            </w:r>
            <w:proofErr w:type="gramStart"/>
            <w:r>
              <w:rPr>
                <w:rFonts w:eastAsia="楷体"/>
                <w:kern w:val="0"/>
                <w:sz w:val="24"/>
                <w:szCs w:val="24"/>
              </w:rPr>
              <w:t>病原位</w:t>
            </w:r>
            <w:proofErr w:type="gramEnd"/>
            <w:r>
              <w:rPr>
                <w:rFonts w:eastAsia="楷体"/>
                <w:kern w:val="0"/>
                <w:sz w:val="24"/>
                <w:szCs w:val="24"/>
              </w:rPr>
              <w:t>复发的作用机制</w:t>
            </w:r>
          </w:p>
        </w:tc>
        <w:tc>
          <w:tcPr>
            <w:tcW w:w="1980" w:type="dxa"/>
            <w:tcMar>
              <w:top w:w="0" w:type="dxa"/>
              <w:left w:w="108" w:type="dxa"/>
              <w:bottom w:w="0" w:type="dxa"/>
              <w:right w:w="108" w:type="dxa"/>
            </w:tcMar>
            <w:vAlign w:val="center"/>
          </w:tcPr>
          <w:p w14:paraId="0E417E2A"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180</w:t>
            </w:r>
          </w:p>
        </w:tc>
        <w:tc>
          <w:tcPr>
            <w:tcW w:w="1830" w:type="dxa"/>
            <w:tcMar>
              <w:top w:w="0" w:type="dxa"/>
              <w:left w:w="108" w:type="dxa"/>
              <w:bottom w:w="0" w:type="dxa"/>
              <w:right w:w="108" w:type="dxa"/>
            </w:tcMar>
            <w:vAlign w:val="center"/>
          </w:tcPr>
          <w:p w14:paraId="0191D66C" w14:textId="77777777" w:rsidR="00EC5A88" w:rsidRDefault="006F7AEF">
            <w:pPr>
              <w:widowControl/>
              <w:jc w:val="center"/>
              <w:textAlignment w:val="center"/>
              <w:rPr>
                <w:rFonts w:eastAsia="楷体"/>
                <w:sz w:val="24"/>
                <w:szCs w:val="24"/>
              </w:rPr>
            </w:pPr>
            <w:r>
              <w:rPr>
                <w:color w:val="000000"/>
                <w:kern w:val="0"/>
                <w:sz w:val="24"/>
                <w:szCs w:val="24"/>
                <w:lang w:bidi="ar"/>
              </w:rPr>
              <w:t>70.931472</w:t>
            </w:r>
          </w:p>
        </w:tc>
        <w:tc>
          <w:tcPr>
            <w:tcW w:w="1708" w:type="dxa"/>
            <w:tcMar>
              <w:top w:w="0" w:type="dxa"/>
              <w:left w:w="108" w:type="dxa"/>
              <w:bottom w:w="0" w:type="dxa"/>
              <w:right w:w="108" w:type="dxa"/>
            </w:tcMar>
            <w:vAlign w:val="center"/>
          </w:tcPr>
          <w:p w14:paraId="52DB9372" w14:textId="77777777" w:rsidR="00EC5A88" w:rsidRDefault="006F7AEF">
            <w:pPr>
              <w:widowControl/>
              <w:jc w:val="center"/>
              <w:textAlignment w:val="center"/>
              <w:rPr>
                <w:rFonts w:eastAsia="楷体"/>
                <w:sz w:val="24"/>
                <w:szCs w:val="24"/>
              </w:rPr>
            </w:pPr>
            <w:r>
              <w:rPr>
                <w:color w:val="000000"/>
                <w:kern w:val="0"/>
                <w:sz w:val="24"/>
                <w:szCs w:val="24"/>
                <w:lang w:bidi="ar"/>
              </w:rPr>
              <w:t>39.41%</w:t>
            </w:r>
          </w:p>
        </w:tc>
      </w:tr>
      <w:tr w:rsidR="00EC5A88" w14:paraId="56C33015" w14:textId="77777777">
        <w:trPr>
          <w:trHeight w:val="1134"/>
          <w:jc w:val="center"/>
        </w:trPr>
        <w:tc>
          <w:tcPr>
            <w:tcW w:w="951" w:type="dxa"/>
            <w:tcMar>
              <w:top w:w="0" w:type="dxa"/>
              <w:left w:w="108" w:type="dxa"/>
              <w:bottom w:w="0" w:type="dxa"/>
              <w:right w:w="108" w:type="dxa"/>
            </w:tcMar>
            <w:vAlign w:val="center"/>
          </w:tcPr>
          <w:p w14:paraId="4106EE97" w14:textId="77777777" w:rsidR="00EC5A88" w:rsidRDefault="006F7AEF">
            <w:pPr>
              <w:widowControl/>
              <w:spacing w:line="360" w:lineRule="auto"/>
              <w:jc w:val="center"/>
              <w:rPr>
                <w:rFonts w:eastAsia="楷体"/>
                <w:kern w:val="0"/>
                <w:sz w:val="24"/>
                <w:szCs w:val="24"/>
              </w:rPr>
            </w:pPr>
            <w:r>
              <w:rPr>
                <w:rFonts w:eastAsia="楷体"/>
                <w:sz w:val="24"/>
                <w:szCs w:val="24"/>
              </w:rPr>
              <w:t>项目</w:t>
            </w:r>
            <w:r>
              <w:rPr>
                <w:rFonts w:eastAsia="楷体"/>
                <w:sz w:val="24"/>
                <w:szCs w:val="24"/>
              </w:rPr>
              <w:t>2</w:t>
            </w:r>
          </w:p>
        </w:tc>
        <w:tc>
          <w:tcPr>
            <w:tcW w:w="949" w:type="dxa"/>
            <w:tcMar>
              <w:top w:w="0" w:type="dxa"/>
              <w:left w:w="108" w:type="dxa"/>
              <w:bottom w:w="0" w:type="dxa"/>
              <w:right w:w="108" w:type="dxa"/>
            </w:tcMar>
            <w:vAlign w:val="center"/>
          </w:tcPr>
          <w:p w14:paraId="41FBE77B" w14:textId="77777777" w:rsidR="00EC5A88" w:rsidRDefault="006F7AEF">
            <w:pPr>
              <w:widowControl/>
              <w:spacing w:line="360" w:lineRule="auto"/>
              <w:jc w:val="center"/>
              <w:rPr>
                <w:rFonts w:eastAsia="楷体"/>
                <w:kern w:val="0"/>
                <w:sz w:val="24"/>
                <w:szCs w:val="24"/>
              </w:rPr>
            </w:pPr>
            <w:r>
              <w:rPr>
                <w:rFonts w:eastAsia="楷体"/>
                <w:sz w:val="24"/>
                <w:szCs w:val="24"/>
              </w:rPr>
              <w:t>202</w:t>
            </w:r>
            <w:r>
              <w:rPr>
                <w:rFonts w:eastAsia="楷体"/>
                <w:sz w:val="24"/>
                <w:szCs w:val="24"/>
              </w:rPr>
              <w:t>3</w:t>
            </w:r>
          </w:p>
        </w:tc>
        <w:tc>
          <w:tcPr>
            <w:tcW w:w="2869" w:type="dxa"/>
            <w:tcMar>
              <w:top w:w="0" w:type="dxa"/>
              <w:left w:w="108" w:type="dxa"/>
              <w:bottom w:w="0" w:type="dxa"/>
              <w:right w:w="108" w:type="dxa"/>
            </w:tcMar>
            <w:vAlign w:val="center"/>
          </w:tcPr>
          <w:p w14:paraId="77EC1E3D" w14:textId="77777777" w:rsidR="00EC5A88" w:rsidRDefault="006F7AEF">
            <w:pPr>
              <w:widowControl/>
              <w:spacing w:line="360" w:lineRule="auto"/>
              <w:jc w:val="center"/>
              <w:rPr>
                <w:rFonts w:eastAsia="楷体"/>
                <w:kern w:val="0"/>
                <w:sz w:val="24"/>
                <w:szCs w:val="24"/>
              </w:rPr>
            </w:pPr>
            <w:r>
              <w:rPr>
                <w:rFonts w:eastAsia="楷体"/>
                <w:kern w:val="0"/>
                <w:sz w:val="24"/>
                <w:szCs w:val="24"/>
              </w:rPr>
              <w:t>基于铌酸锂薄膜的高速</w:t>
            </w:r>
            <w:proofErr w:type="gramStart"/>
            <w:r>
              <w:rPr>
                <w:rFonts w:eastAsia="楷体"/>
                <w:kern w:val="0"/>
                <w:sz w:val="24"/>
                <w:szCs w:val="24"/>
              </w:rPr>
              <w:t>多维光场调控</w:t>
            </w:r>
            <w:proofErr w:type="gramEnd"/>
            <w:r>
              <w:rPr>
                <w:rFonts w:eastAsia="楷体"/>
                <w:kern w:val="0"/>
                <w:sz w:val="24"/>
                <w:szCs w:val="24"/>
              </w:rPr>
              <w:t>及应用研究</w:t>
            </w:r>
          </w:p>
        </w:tc>
        <w:tc>
          <w:tcPr>
            <w:tcW w:w="1980" w:type="dxa"/>
            <w:tcMar>
              <w:top w:w="0" w:type="dxa"/>
              <w:left w:w="108" w:type="dxa"/>
              <w:bottom w:w="0" w:type="dxa"/>
              <w:right w:w="108" w:type="dxa"/>
            </w:tcMar>
            <w:vAlign w:val="center"/>
          </w:tcPr>
          <w:p w14:paraId="38511215"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180</w:t>
            </w:r>
          </w:p>
        </w:tc>
        <w:tc>
          <w:tcPr>
            <w:tcW w:w="1830" w:type="dxa"/>
            <w:tcMar>
              <w:top w:w="0" w:type="dxa"/>
              <w:left w:w="108" w:type="dxa"/>
              <w:bottom w:w="0" w:type="dxa"/>
              <w:right w:w="108" w:type="dxa"/>
            </w:tcMar>
            <w:vAlign w:val="center"/>
          </w:tcPr>
          <w:p w14:paraId="192F764A" w14:textId="77777777" w:rsidR="00EC5A88" w:rsidRDefault="006F7AEF">
            <w:pPr>
              <w:widowControl/>
              <w:jc w:val="center"/>
              <w:textAlignment w:val="center"/>
              <w:rPr>
                <w:rFonts w:eastAsia="楷体"/>
                <w:sz w:val="24"/>
                <w:szCs w:val="24"/>
              </w:rPr>
            </w:pPr>
            <w:r>
              <w:rPr>
                <w:color w:val="000000"/>
                <w:kern w:val="0"/>
                <w:sz w:val="24"/>
                <w:szCs w:val="24"/>
                <w:lang w:bidi="ar"/>
              </w:rPr>
              <w:t>92.285579</w:t>
            </w:r>
          </w:p>
        </w:tc>
        <w:tc>
          <w:tcPr>
            <w:tcW w:w="1708" w:type="dxa"/>
            <w:tcMar>
              <w:top w:w="0" w:type="dxa"/>
              <w:left w:w="108" w:type="dxa"/>
              <w:bottom w:w="0" w:type="dxa"/>
              <w:right w:w="108" w:type="dxa"/>
            </w:tcMar>
            <w:vAlign w:val="center"/>
          </w:tcPr>
          <w:p w14:paraId="4CD9B35F" w14:textId="77777777" w:rsidR="00EC5A88" w:rsidRDefault="006F7AEF">
            <w:pPr>
              <w:widowControl/>
              <w:jc w:val="center"/>
              <w:textAlignment w:val="center"/>
              <w:rPr>
                <w:rFonts w:eastAsia="楷体"/>
                <w:sz w:val="24"/>
                <w:szCs w:val="24"/>
              </w:rPr>
            </w:pPr>
            <w:r>
              <w:rPr>
                <w:color w:val="000000"/>
                <w:kern w:val="0"/>
                <w:sz w:val="24"/>
                <w:szCs w:val="24"/>
                <w:lang w:bidi="ar"/>
              </w:rPr>
              <w:t>51.27%</w:t>
            </w:r>
          </w:p>
        </w:tc>
      </w:tr>
      <w:tr w:rsidR="00EC5A88" w14:paraId="124F3AA4" w14:textId="77777777">
        <w:trPr>
          <w:trHeight w:val="1134"/>
          <w:jc w:val="center"/>
        </w:trPr>
        <w:tc>
          <w:tcPr>
            <w:tcW w:w="951" w:type="dxa"/>
            <w:tcMar>
              <w:top w:w="0" w:type="dxa"/>
              <w:left w:w="108" w:type="dxa"/>
              <w:bottom w:w="0" w:type="dxa"/>
              <w:right w:w="108" w:type="dxa"/>
            </w:tcMar>
            <w:vAlign w:val="center"/>
          </w:tcPr>
          <w:p w14:paraId="1918770A" w14:textId="77777777" w:rsidR="00EC5A88" w:rsidRDefault="006F7AEF">
            <w:pPr>
              <w:widowControl/>
              <w:spacing w:line="360" w:lineRule="auto"/>
              <w:jc w:val="center"/>
              <w:rPr>
                <w:rFonts w:eastAsia="楷体"/>
                <w:kern w:val="0"/>
                <w:sz w:val="24"/>
                <w:szCs w:val="24"/>
              </w:rPr>
            </w:pPr>
            <w:r>
              <w:rPr>
                <w:rFonts w:eastAsia="楷体"/>
                <w:sz w:val="24"/>
                <w:szCs w:val="24"/>
              </w:rPr>
              <w:t>项目</w:t>
            </w:r>
            <w:r>
              <w:rPr>
                <w:rFonts w:eastAsia="楷体"/>
                <w:sz w:val="24"/>
                <w:szCs w:val="24"/>
              </w:rPr>
              <w:t>3</w:t>
            </w:r>
          </w:p>
        </w:tc>
        <w:tc>
          <w:tcPr>
            <w:tcW w:w="949" w:type="dxa"/>
            <w:tcMar>
              <w:top w:w="0" w:type="dxa"/>
              <w:left w:w="108" w:type="dxa"/>
              <w:bottom w:w="0" w:type="dxa"/>
              <w:right w:w="108" w:type="dxa"/>
            </w:tcMar>
            <w:vAlign w:val="center"/>
          </w:tcPr>
          <w:p w14:paraId="5A9B7334" w14:textId="77777777" w:rsidR="00EC5A88" w:rsidRDefault="006F7AEF">
            <w:pPr>
              <w:widowControl/>
              <w:spacing w:line="360" w:lineRule="auto"/>
              <w:jc w:val="center"/>
              <w:rPr>
                <w:rFonts w:eastAsia="楷体"/>
                <w:kern w:val="0"/>
                <w:sz w:val="24"/>
                <w:szCs w:val="24"/>
              </w:rPr>
            </w:pPr>
            <w:r>
              <w:rPr>
                <w:rFonts w:eastAsia="楷体"/>
                <w:sz w:val="24"/>
                <w:szCs w:val="24"/>
              </w:rPr>
              <w:t>202</w:t>
            </w:r>
            <w:r>
              <w:rPr>
                <w:rFonts w:eastAsia="楷体"/>
                <w:sz w:val="24"/>
                <w:szCs w:val="24"/>
              </w:rPr>
              <w:t>3</w:t>
            </w:r>
          </w:p>
        </w:tc>
        <w:tc>
          <w:tcPr>
            <w:tcW w:w="2869" w:type="dxa"/>
            <w:tcMar>
              <w:top w:w="0" w:type="dxa"/>
              <w:left w:w="108" w:type="dxa"/>
              <w:bottom w:w="0" w:type="dxa"/>
              <w:right w:w="108" w:type="dxa"/>
            </w:tcMar>
            <w:vAlign w:val="center"/>
          </w:tcPr>
          <w:p w14:paraId="189F710D" w14:textId="77777777" w:rsidR="00EC5A88" w:rsidRDefault="006F7AEF">
            <w:pPr>
              <w:widowControl/>
              <w:spacing w:line="360" w:lineRule="auto"/>
              <w:jc w:val="center"/>
              <w:rPr>
                <w:rFonts w:eastAsia="楷体"/>
                <w:kern w:val="0"/>
                <w:sz w:val="24"/>
                <w:szCs w:val="24"/>
              </w:rPr>
            </w:pPr>
            <w:r>
              <w:rPr>
                <w:rFonts w:eastAsia="楷体"/>
                <w:kern w:val="0"/>
                <w:sz w:val="24"/>
                <w:szCs w:val="24"/>
              </w:rPr>
              <w:t>亚热带森林生物多样性</w:t>
            </w:r>
            <w:proofErr w:type="gramStart"/>
            <w:r>
              <w:rPr>
                <w:rFonts w:eastAsia="楷体"/>
                <w:kern w:val="0"/>
                <w:sz w:val="24"/>
                <w:szCs w:val="24"/>
              </w:rPr>
              <w:t>与碳汇协同</w:t>
            </w:r>
            <w:proofErr w:type="gramEnd"/>
            <w:r>
              <w:rPr>
                <w:rFonts w:eastAsia="楷体"/>
                <w:kern w:val="0"/>
                <w:sz w:val="24"/>
                <w:szCs w:val="24"/>
              </w:rPr>
              <w:t>提升机制</w:t>
            </w:r>
          </w:p>
        </w:tc>
        <w:tc>
          <w:tcPr>
            <w:tcW w:w="1980" w:type="dxa"/>
            <w:tcMar>
              <w:top w:w="0" w:type="dxa"/>
              <w:left w:w="108" w:type="dxa"/>
              <w:bottom w:w="0" w:type="dxa"/>
              <w:right w:w="108" w:type="dxa"/>
            </w:tcMar>
            <w:vAlign w:val="center"/>
          </w:tcPr>
          <w:p w14:paraId="37C0CD6D"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180</w:t>
            </w:r>
          </w:p>
        </w:tc>
        <w:tc>
          <w:tcPr>
            <w:tcW w:w="1830" w:type="dxa"/>
            <w:tcMar>
              <w:top w:w="0" w:type="dxa"/>
              <w:left w:w="108" w:type="dxa"/>
              <w:bottom w:w="0" w:type="dxa"/>
              <w:right w:w="108" w:type="dxa"/>
            </w:tcMar>
            <w:vAlign w:val="center"/>
          </w:tcPr>
          <w:p w14:paraId="7A958FEF" w14:textId="77777777" w:rsidR="00EC5A88" w:rsidRDefault="006F7AEF">
            <w:pPr>
              <w:widowControl/>
              <w:jc w:val="center"/>
              <w:textAlignment w:val="center"/>
              <w:rPr>
                <w:rFonts w:eastAsia="楷体"/>
                <w:sz w:val="24"/>
                <w:szCs w:val="24"/>
              </w:rPr>
            </w:pPr>
            <w:r>
              <w:rPr>
                <w:color w:val="000000"/>
                <w:kern w:val="0"/>
                <w:sz w:val="24"/>
                <w:szCs w:val="24"/>
                <w:lang w:bidi="ar"/>
              </w:rPr>
              <w:t>95.179342</w:t>
            </w:r>
          </w:p>
        </w:tc>
        <w:tc>
          <w:tcPr>
            <w:tcW w:w="1708" w:type="dxa"/>
            <w:tcMar>
              <w:top w:w="0" w:type="dxa"/>
              <w:left w:w="108" w:type="dxa"/>
              <w:bottom w:w="0" w:type="dxa"/>
              <w:right w:w="108" w:type="dxa"/>
            </w:tcMar>
            <w:vAlign w:val="center"/>
          </w:tcPr>
          <w:p w14:paraId="56BFACA6" w14:textId="77777777" w:rsidR="00EC5A88" w:rsidRDefault="006F7AEF">
            <w:pPr>
              <w:widowControl/>
              <w:jc w:val="center"/>
              <w:textAlignment w:val="center"/>
              <w:rPr>
                <w:rFonts w:eastAsia="楷体"/>
                <w:sz w:val="24"/>
                <w:szCs w:val="24"/>
              </w:rPr>
            </w:pPr>
            <w:r>
              <w:rPr>
                <w:color w:val="000000"/>
                <w:kern w:val="0"/>
                <w:sz w:val="24"/>
                <w:szCs w:val="24"/>
                <w:lang w:bidi="ar"/>
              </w:rPr>
              <w:t>52.88%</w:t>
            </w:r>
          </w:p>
        </w:tc>
      </w:tr>
      <w:tr w:rsidR="00EC5A88" w14:paraId="635190D3" w14:textId="77777777">
        <w:trPr>
          <w:trHeight w:val="1247"/>
          <w:jc w:val="center"/>
        </w:trPr>
        <w:tc>
          <w:tcPr>
            <w:tcW w:w="951" w:type="dxa"/>
            <w:tcMar>
              <w:top w:w="0" w:type="dxa"/>
              <w:left w:w="108" w:type="dxa"/>
              <w:bottom w:w="0" w:type="dxa"/>
              <w:right w:w="108" w:type="dxa"/>
            </w:tcMar>
            <w:vAlign w:val="center"/>
          </w:tcPr>
          <w:p w14:paraId="0489735C" w14:textId="77777777" w:rsidR="00EC5A88" w:rsidRDefault="006F7AEF">
            <w:pPr>
              <w:widowControl/>
              <w:spacing w:line="360" w:lineRule="auto"/>
              <w:jc w:val="center"/>
              <w:rPr>
                <w:rFonts w:eastAsia="楷体"/>
                <w:kern w:val="0"/>
                <w:sz w:val="24"/>
                <w:szCs w:val="24"/>
                <w:lang w:val="en"/>
              </w:rPr>
            </w:pPr>
            <w:r>
              <w:rPr>
                <w:rFonts w:eastAsia="楷体"/>
                <w:sz w:val="24"/>
                <w:szCs w:val="24"/>
              </w:rPr>
              <w:t>项目</w:t>
            </w:r>
            <w:r>
              <w:rPr>
                <w:rFonts w:eastAsia="楷体"/>
                <w:sz w:val="24"/>
                <w:szCs w:val="24"/>
              </w:rPr>
              <w:t>4</w:t>
            </w:r>
          </w:p>
        </w:tc>
        <w:tc>
          <w:tcPr>
            <w:tcW w:w="949" w:type="dxa"/>
            <w:tcMar>
              <w:top w:w="0" w:type="dxa"/>
              <w:left w:w="108" w:type="dxa"/>
              <w:bottom w:w="0" w:type="dxa"/>
              <w:right w:w="108" w:type="dxa"/>
            </w:tcMar>
            <w:vAlign w:val="center"/>
          </w:tcPr>
          <w:p w14:paraId="281B325E" w14:textId="77777777" w:rsidR="00EC5A88" w:rsidRDefault="006F7AEF">
            <w:pPr>
              <w:widowControl/>
              <w:spacing w:line="360" w:lineRule="auto"/>
              <w:jc w:val="center"/>
              <w:rPr>
                <w:rFonts w:eastAsia="楷体"/>
                <w:kern w:val="0"/>
                <w:sz w:val="24"/>
                <w:szCs w:val="24"/>
                <w:lang w:val="en"/>
              </w:rPr>
            </w:pPr>
            <w:r>
              <w:rPr>
                <w:rFonts w:eastAsia="楷体"/>
                <w:sz w:val="24"/>
                <w:szCs w:val="24"/>
              </w:rPr>
              <w:t>202</w:t>
            </w:r>
            <w:r>
              <w:rPr>
                <w:rFonts w:eastAsia="楷体"/>
                <w:sz w:val="24"/>
                <w:szCs w:val="24"/>
              </w:rPr>
              <w:t>3</w:t>
            </w:r>
          </w:p>
        </w:tc>
        <w:tc>
          <w:tcPr>
            <w:tcW w:w="2869" w:type="dxa"/>
            <w:tcMar>
              <w:top w:w="0" w:type="dxa"/>
              <w:left w:w="108" w:type="dxa"/>
              <w:bottom w:w="0" w:type="dxa"/>
              <w:right w:w="108" w:type="dxa"/>
            </w:tcMar>
            <w:vAlign w:val="center"/>
          </w:tcPr>
          <w:p w14:paraId="3667FE7D" w14:textId="77777777" w:rsidR="00EC5A88" w:rsidRDefault="006F7AEF">
            <w:pPr>
              <w:widowControl/>
              <w:spacing w:line="360" w:lineRule="auto"/>
              <w:jc w:val="center"/>
              <w:rPr>
                <w:rFonts w:eastAsia="楷体"/>
                <w:kern w:val="0"/>
                <w:sz w:val="24"/>
                <w:szCs w:val="24"/>
              </w:rPr>
            </w:pPr>
            <w:r>
              <w:rPr>
                <w:rFonts w:eastAsia="楷体"/>
                <w:kern w:val="0"/>
                <w:sz w:val="24"/>
                <w:szCs w:val="24"/>
              </w:rPr>
              <w:t>手性螺环的不对称催化高效构建研究</w:t>
            </w:r>
          </w:p>
        </w:tc>
        <w:tc>
          <w:tcPr>
            <w:tcW w:w="1980" w:type="dxa"/>
            <w:tcMar>
              <w:top w:w="0" w:type="dxa"/>
              <w:left w:w="108" w:type="dxa"/>
              <w:bottom w:w="0" w:type="dxa"/>
              <w:right w:w="108" w:type="dxa"/>
            </w:tcMar>
            <w:vAlign w:val="center"/>
          </w:tcPr>
          <w:p w14:paraId="4E9AE00B"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180</w:t>
            </w:r>
          </w:p>
        </w:tc>
        <w:tc>
          <w:tcPr>
            <w:tcW w:w="1830" w:type="dxa"/>
            <w:tcMar>
              <w:top w:w="0" w:type="dxa"/>
              <w:left w:w="108" w:type="dxa"/>
              <w:bottom w:w="0" w:type="dxa"/>
              <w:right w:w="108" w:type="dxa"/>
            </w:tcMar>
            <w:vAlign w:val="center"/>
          </w:tcPr>
          <w:p w14:paraId="2691EFA6" w14:textId="77777777" w:rsidR="00EC5A88" w:rsidRDefault="006F7AEF">
            <w:pPr>
              <w:widowControl/>
              <w:jc w:val="center"/>
              <w:textAlignment w:val="center"/>
              <w:rPr>
                <w:rFonts w:eastAsia="楷体"/>
                <w:sz w:val="24"/>
                <w:szCs w:val="24"/>
              </w:rPr>
            </w:pPr>
            <w:r>
              <w:rPr>
                <w:color w:val="000000"/>
                <w:kern w:val="0"/>
                <w:sz w:val="24"/>
                <w:szCs w:val="24"/>
                <w:lang w:bidi="ar"/>
              </w:rPr>
              <w:t>68.658015</w:t>
            </w:r>
          </w:p>
        </w:tc>
        <w:tc>
          <w:tcPr>
            <w:tcW w:w="1708" w:type="dxa"/>
            <w:tcMar>
              <w:top w:w="0" w:type="dxa"/>
              <w:left w:w="108" w:type="dxa"/>
              <w:bottom w:w="0" w:type="dxa"/>
              <w:right w:w="108" w:type="dxa"/>
            </w:tcMar>
            <w:vAlign w:val="center"/>
          </w:tcPr>
          <w:p w14:paraId="47A36B20" w14:textId="77777777" w:rsidR="00EC5A88" w:rsidRDefault="006F7AEF">
            <w:pPr>
              <w:widowControl/>
              <w:jc w:val="center"/>
              <w:textAlignment w:val="center"/>
              <w:rPr>
                <w:rFonts w:eastAsia="楷体"/>
                <w:sz w:val="24"/>
                <w:szCs w:val="24"/>
              </w:rPr>
            </w:pPr>
            <w:r>
              <w:rPr>
                <w:color w:val="000000"/>
                <w:kern w:val="0"/>
                <w:sz w:val="24"/>
                <w:szCs w:val="24"/>
                <w:lang w:bidi="ar"/>
              </w:rPr>
              <w:t>38.14%</w:t>
            </w:r>
          </w:p>
        </w:tc>
      </w:tr>
      <w:tr w:rsidR="00EC5A88" w14:paraId="531B387B" w14:textId="77777777">
        <w:trPr>
          <w:trHeight w:val="1474"/>
          <w:jc w:val="center"/>
        </w:trPr>
        <w:tc>
          <w:tcPr>
            <w:tcW w:w="951" w:type="dxa"/>
            <w:tcMar>
              <w:top w:w="0" w:type="dxa"/>
              <w:left w:w="108" w:type="dxa"/>
              <w:bottom w:w="0" w:type="dxa"/>
              <w:right w:w="108" w:type="dxa"/>
            </w:tcMar>
            <w:vAlign w:val="center"/>
          </w:tcPr>
          <w:p w14:paraId="4B2DE590" w14:textId="77777777" w:rsidR="00EC5A88" w:rsidRDefault="006F7AEF">
            <w:pPr>
              <w:widowControl/>
              <w:spacing w:line="360" w:lineRule="auto"/>
              <w:jc w:val="center"/>
              <w:rPr>
                <w:rFonts w:eastAsia="楷体"/>
                <w:kern w:val="0"/>
                <w:sz w:val="24"/>
                <w:szCs w:val="24"/>
                <w:lang w:val="en"/>
              </w:rPr>
            </w:pPr>
            <w:r>
              <w:rPr>
                <w:rFonts w:eastAsia="楷体"/>
                <w:sz w:val="24"/>
                <w:szCs w:val="24"/>
              </w:rPr>
              <w:t>项目</w:t>
            </w:r>
            <w:r>
              <w:rPr>
                <w:rFonts w:eastAsia="楷体"/>
                <w:sz w:val="24"/>
                <w:szCs w:val="24"/>
              </w:rPr>
              <w:t>5</w:t>
            </w:r>
          </w:p>
        </w:tc>
        <w:tc>
          <w:tcPr>
            <w:tcW w:w="949" w:type="dxa"/>
            <w:tcMar>
              <w:top w:w="0" w:type="dxa"/>
              <w:left w:w="108" w:type="dxa"/>
              <w:bottom w:w="0" w:type="dxa"/>
              <w:right w:w="108" w:type="dxa"/>
            </w:tcMar>
            <w:vAlign w:val="center"/>
          </w:tcPr>
          <w:p w14:paraId="3ACCA944" w14:textId="77777777" w:rsidR="00EC5A88" w:rsidRDefault="006F7AEF">
            <w:pPr>
              <w:widowControl/>
              <w:spacing w:line="360" w:lineRule="auto"/>
              <w:jc w:val="center"/>
              <w:rPr>
                <w:rFonts w:eastAsia="楷体"/>
                <w:kern w:val="0"/>
                <w:sz w:val="24"/>
                <w:szCs w:val="24"/>
                <w:lang w:val="en"/>
              </w:rPr>
            </w:pPr>
            <w:r>
              <w:rPr>
                <w:rFonts w:eastAsia="楷体"/>
                <w:sz w:val="24"/>
                <w:szCs w:val="24"/>
              </w:rPr>
              <w:t>202</w:t>
            </w:r>
            <w:r>
              <w:rPr>
                <w:rFonts w:eastAsia="楷体"/>
                <w:sz w:val="24"/>
                <w:szCs w:val="24"/>
              </w:rPr>
              <w:t>5</w:t>
            </w:r>
          </w:p>
        </w:tc>
        <w:tc>
          <w:tcPr>
            <w:tcW w:w="2869" w:type="dxa"/>
            <w:tcMar>
              <w:top w:w="0" w:type="dxa"/>
              <w:left w:w="108" w:type="dxa"/>
              <w:bottom w:w="0" w:type="dxa"/>
              <w:right w:w="108" w:type="dxa"/>
            </w:tcMar>
            <w:vAlign w:val="center"/>
          </w:tcPr>
          <w:p w14:paraId="58867B61" w14:textId="77777777" w:rsidR="00EC5A88" w:rsidRDefault="006F7AEF">
            <w:pPr>
              <w:widowControl/>
              <w:spacing w:line="360" w:lineRule="auto"/>
              <w:jc w:val="center"/>
              <w:rPr>
                <w:rFonts w:eastAsia="楷体"/>
                <w:kern w:val="0"/>
                <w:sz w:val="24"/>
                <w:szCs w:val="24"/>
              </w:rPr>
            </w:pPr>
            <w:r>
              <w:rPr>
                <w:rFonts w:eastAsia="楷体"/>
                <w:kern w:val="0"/>
                <w:sz w:val="24"/>
                <w:szCs w:val="24"/>
              </w:rPr>
              <w:t>超分子自组装调控电子自旋态：从相干操控到电子自旋状态</w:t>
            </w:r>
          </w:p>
        </w:tc>
        <w:tc>
          <w:tcPr>
            <w:tcW w:w="1980" w:type="dxa"/>
            <w:tcMar>
              <w:top w:w="0" w:type="dxa"/>
              <w:left w:w="108" w:type="dxa"/>
              <w:bottom w:w="0" w:type="dxa"/>
              <w:right w:w="108" w:type="dxa"/>
            </w:tcMar>
            <w:vAlign w:val="center"/>
          </w:tcPr>
          <w:p w14:paraId="3A3824BC"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300</w:t>
            </w:r>
          </w:p>
        </w:tc>
        <w:tc>
          <w:tcPr>
            <w:tcW w:w="1830" w:type="dxa"/>
            <w:tcMar>
              <w:top w:w="0" w:type="dxa"/>
              <w:left w:w="108" w:type="dxa"/>
              <w:bottom w:w="0" w:type="dxa"/>
              <w:right w:w="108" w:type="dxa"/>
            </w:tcMar>
            <w:vAlign w:val="center"/>
          </w:tcPr>
          <w:p w14:paraId="16E61ABD"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105</w:t>
            </w:r>
          </w:p>
        </w:tc>
        <w:tc>
          <w:tcPr>
            <w:tcW w:w="1708" w:type="dxa"/>
            <w:tcMar>
              <w:top w:w="0" w:type="dxa"/>
              <w:left w:w="108" w:type="dxa"/>
              <w:bottom w:w="0" w:type="dxa"/>
              <w:right w:w="108" w:type="dxa"/>
            </w:tcMar>
            <w:vAlign w:val="center"/>
          </w:tcPr>
          <w:p w14:paraId="149C815B"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35.00%</w:t>
            </w:r>
          </w:p>
        </w:tc>
      </w:tr>
      <w:tr w:rsidR="00EC5A88" w14:paraId="0DE3AD77" w14:textId="77777777">
        <w:trPr>
          <w:trHeight w:val="1134"/>
          <w:jc w:val="center"/>
        </w:trPr>
        <w:tc>
          <w:tcPr>
            <w:tcW w:w="951" w:type="dxa"/>
            <w:tcMar>
              <w:top w:w="0" w:type="dxa"/>
              <w:left w:w="108" w:type="dxa"/>
              <w:bottom w:w="0" w:type="dxa"/>
              <w:right w:w="108" w:type="dxa"/>
            </w:tcMar>
            <w:vAlign w:val="center"/>
          </w:tcPr>
          <w:p w14:paraId="565297E8" w14:textId="77777777" w:rsidR="00EC5A88" w:rsidRDefault="006F7AEF">
            <w:pPr>
              <w:widowControl/>
              <w:spacing w:line="360" w:lineRule="auto"/>
              <w:jc w:val="center"/>
              <w:rPr>
                <w:rFonts w:eastAsia="楷体"/>
                <w:kern w:val="0"/>
                <w:sz w:val="24"/>
                <w:szCs w:val="24"/>
                <w:lang w:val="en"/>
              </w:rPr>
            </w:pPr>
            <w:r>
              <w:rPr>
                <w:rFonts w:eastAsia="楷体"/>
                <w:sz w:val="24"/>
                <w:szCs w:val="24"/>
              </w:rPr>
              <w:t>项目</w:t>
            </w:r>
            <w:r>
              <w:rPr>
                <w:rFonts w:eastAsia="楷体"/>
                <w:sz w:val="24"/>
                <w:szCs w:val="24"/>
              </w:rPr>
              <w:t>6</w:t>
            </w:r>
          </w:p>
        </w:tc>
        <w:tc>
          <w:tcPr>
            <w:tcW w:w="949" w:type="dxa"/>
            <w:tcMar>
              <w:top w:w="0" w:type="dxa"/>
              <w:left w:w="108" w:type="dxa"/>
              <w:bottom w:w="0" w:type="dxa"/>
              <w:right w:w="108" w:type="dxa"/>
            </w:tcMar>
            <w:vAlign w:val="center"/>
          </w:tcPr>
          <w:p w14:paraId="399A753A" w14:textId="77777777" w:rsidR="00EC5A88" w:rsidRDefault="006F7AEF">
            <w:pPr>
              <w:widowControl/>
              <w:spacing w:line="360" w:lineRule="auto"/>
              <w:jc w:val="center"/>
              <w:rPr>
                <w:rFonts w:eastAsia="楷体"/>
                <w:kern w:val="0"/>
                <w:sz w:val="24"/>
                <w:szCs w:val="24"/>
              </w:rPr>
            </w:pPr>
            <w:r>
              <w:rPr>
                <w:rFonts w:eastAsia="楷体"/>
                <w:sz w:val="24"/>
                <w:szCs w:val="24"/>
              </w:rPr>
              <w:t>202</w:t>
            </w:r>
            <w:r>
              <w:rPr>
                <w:rFonts w:eastAsia="楷体"/>
                <w:sz w:val="24"/>
                <w:szCs w:val="24"/>
              </w:rPr>
              <w:t>5</w:t>
            </w:r>
          </w:p>
        </w:tc>
        <w:tc>
          <w:tcPr>
            <w:tcW w:w="2869" w:type="dxa"/>
            <w:tcMar>
              <w:top w:w="0" w:type="dxa"/>
              <w:left w:w="108" w:type="dxa"/>
              <w:bottom w:w="0" w:type="dxa"/>
              <w:right w:w="108" w:type="dxa"/>
            </w:tcMar>
            <w:vAlign w:val="center"/>
          </w:tcPr>
          <w:p w14:paraId="758FF2A8" w14:textId="77777777" w:rsidR="00EC5A88" w:rsidRDefault="006F7AEF">
            <w:pPr>
              <w:widowControl/>
              <w:spacing w:line="360" w:lineRule="auto"/>
              <w:jc w:val="center"/>
              <w:rPr>
                <w:rFonts w:eastAsia="楷体"/>
                <w:kern w:val="0"/>
                <w:sz w:val="24"/>
                <w:szCs w:val="24"/>
              </w:rPr>
            </w:pPr>
            <w:r>
              <w:rPr>
                <w:rFonts w:eastAsia="楷体"/>
                <w:kern w:val="0"/>
                <w:sz w:val="24"/>
                <w:szCs w:val="24"/>
              </w:rPr>
              <w:t xml:space="preserve"> </w:t>
            </w:r>
            <w:r>
              <w:rPr>
                <w:rFonts w:eastAsia="楷体"/>
                <w:kern w:val="0"/>
                <w:sz w:val="24"/>
                <w:szCs w:val="24"/>
              </w:rPr>
              <w:t>精确高效基因编辑体系构建</w:t>
            </w:r>
          </w:p>
        </w:tc>
        <w:tc>
          <w:tcPr>
            <w:tcW w:w="1980" w:type="dxa"/>
            <w:tcMar>
              <w:top w:w="0" w:type="dxa"/>
              <w:left w:w="108" w:type="dxa"/>
              <w:bottom w:w="0" w:type="dxa"/>
              <w:right w:w="108" w:type="dxa"/>
            </w:tcMar>
            <w:vAlign w:val="center"/>
          </w:tcPr>
          <w:p w14:paraId="2E5D06E7"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300</w:t>
            </w:r>
          </w:p>
        </w:tc>
        <w:tc>
          <w:tcPr>
            <w:tcW w:w="1830" w:type="dxa"/>
            <w:tcMar>
              <w:top w:w="0" w:type="dxa"/>
              <w:left w:w="108" w:type="dxa"/>
              <w:bottom w:w="0" w:type="dxa"/>
              <w:right w:w="108" w:type="dxa"/>
            </w:tcMar>
            <w:vAlign w:val="center"/>
          </w:tcPr>
          <w:p w14:paraId="41DE86BD"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144</w:t>
            </w:r>
          </w:p>
        </w:tc>
        <w:tc>
          <w:tcPr>
            <w:tcW w:w="1708" w:type="dxa"/>
            <w:tcMar>
              <w:top w:w="0" w:type="dxa"/>
              <w:left w:w="108" w:type="dxa"/>
              <w:bottom w:w="0" w:type="dxa"/>
              <w:right w:w="108" w:type="dxa"/>
            </w:tcMar>
            <w:vAlign w:val="center"/>
          </w:tcPr>
          <w:p w14:paraId="10E3CAB1" w14:textId="77777777" w:rsidR="00EC5A88" w:rsidRDefault="006F7AEF">
            <w:pPr>
              <w:widowControl/>
              <w:spacing w:line="360" w:lineRule="auto"/>
              <w:jc w:val="center"/>
              <w:textAlignment w:val="center"/>
              <w:rPr>
                <w:rFonts w:eastAsia="楷体"/>
                <w:sz w:val="24"/>
                <w:szCs w:val="24"/>
              </w:rPr>
            </w:pPr>
            <w:r>
              <w:rPr>
                <w:rFonts w:eastAsia="楷体" w:hint="eastAsia"/>
                <w:sz w:val="24"/>
                <w:szCs w:val="24"/>
              </w:rPr>
              <w:t>48.00%</w:t>
            </w:r>
          </w:p>
        </w:tc>
      </w:tr>
    </w:tbl>
    <w:p w14:paraId="72825471" w14:textId="77777777" w:rsidR="00EC5A88" w:rsidRDefault="00EC5A88">
      <w:pPr>
        <w:widowControl/>
        <w:tabs>
          <w:tab w:val="left" w:pos="8460"/>
        </w:tabs>
        <w:snapToGrid w:val="0"/>
        <w:spacing w:line="360" w:lineRule="auto"/>
        <w:jc w:val="center"/>
        <w:rPr>
          <w:rFonts w:ascii="黑体" w:eastAsia="黑体" w:hAnsi="宋体"/>
          <w:bCs/>
          <w:kern w:val="0"/>
          <w:sz w:val="28"/>
          <w:szCs w:val="28"/>
        </w:rPr>
      </w:pPr>
    </w:p>
    <w:p w14:paraId="0CEE6552"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lastRenderedPageBreak/>
        <w:t>表</w:t>
      </w:r>
      <w:r>
        <w:rPr>
          <w:rFonts w:ascii="黑体" w:eastAsia="黑体" w:hAnsi="宋体" w:hint="eastAsia"/>
          <w:bCs/>
          <w:kern w:val="0"/>
          <w:sz w:val="28"/>
          <w:szCs w:val="28"/>
        </w:rPr>
        <w:t>4</w:t>
      </w:r>
      <w:r>
        <w:rPr>
          <w:rFonts w:ascii="黑体" w:eastAsia="黑体" w:hAnsi="宋体" w:hint="eastAsia"/>
          <w:bCs/>
          <w:kern w:val="0"/>
          <w:sz w:val="28"/>
          <w:szCs w:val="28"/>
        </w:rPr>
        <w:t>.</w:t>
      </w:r>
      <w:r>
        <w:rPr>
          <w:rFonts w:ascii="黑体" w:eastAsia="黑体" w:hAnsi="宋体" w:hint="eastAsia"/>
          <w:bCs/>
          <w:kern w:val="0"/>
          <w:sz w:val="28"/>
          <w:szCs w:val="28"/>
        </w:rPr>
        <w:t>项目参与人员情况</w:t>
      </w:r>
    </w:p>
    <w:p w14:paraId="30B1AE6A"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1.</w:t>
      </w:r>
      <w:r>
        <w:rPr>
          <w:rFonts w:ascii="黑体" w:eastAsia="黑体" w:hAnsi="宋体" w:hint="eastAsia"/>
          <w:bCs/>
          <w:kern w:val="0"/>
          <w:sz w:val="28"/>
          <w:szCs w:val="28"/>
        </w:rPr>
        <w:t>主要“记忆性”角质形成细胞促进银屑</w:t>
      </w:r>
      <w:proofErr w:type="gramStart"/>
      <w:r>
        <w:rPr>
          <w:rFonts w:ascii="黑体" w:eastAsia="黑体" w:hAnsi="宋体" w:hint="eastAsia"/>
          <w:bCs/>
          <w:kern w:val="0"/>
          <w:sz w:val="28"/>
          <w:szCs w:val="28"/>
        </w:rPr>
        <w:t>病原位</w:t>
      </w:r>
      <w:proofErr w:type="gramEnd"/>
      <w:r>
        <w:rPr>
          <w:rFonts w:ascii="黑体" w:eastAsia="黑体" w:hAnsi="宋体" w:hint="eastAsia"/>
          <w:bCs/>
          <w:kern w:val="0"/>
          <w:sz w:val="28"/>
          <w:szCs w:val="28"/>
        </w:rPr>
        <w:t>复发的作用机制</w:t>
      </w:r>
    </w:p>
    <w:tbl>
      <w:tblPr>
        <w:tblStyle w:val="a5"/>
        <w:tblpPr w:leftFromText="180" w:rightFromText="180" w:vertAnchor="text" w:horzAnchor="page" w:tblpX="1019" w:tblpY="105"/>
        <w:tblOverlap w:val="never"/>
        <w:tblW w:w="10260" w:type="dxa"/>
        <w:tblLook w:val="04A0" w:firstRow="1" w:lastRow="0" w:firstColumn="1" w:lastColumn="0" w:noHBand="0" w:noVBand="1"/>
      </w:tblPr>
      <w:tblGrid>
        <w:gridCol w:w="1344"/>
        <w:gridCol w:w="688"/>
        <w:gridCol w:w="882"/>
        <w:gridCol w:w="807"/>
        <w:gridCol w:w="1334"/>
        <w:gridCol w:w="1150"/>
        <w:gridCol w:w="1165"/>
        <w:gridCol w:w="1173"/>
        <w:gridCol w:w="1717"/>
      </w:tblGrid>
      <w:tr w:rsidR="00EC5A88" w14:paraId="21B1132A" w14:textId="77777777">
        <w:tc>
          <w:tcPr>
            <w:tcW w:w="1344" w:type="dxa"/>
            <w:tcBorders>
              <w:top w:val="single" w:sz="12" w:space="0" w:color="000000"/>
              <w:left w:val="single" w:sz="12" w:space="0" w:color="000000"/>
              <w:bottom w:val="single" w:sz="4" w:space="0" w:color="000000"/>
              <w:right w:val="single" w:sz="4" w:space="0" w:color="000000"/>
              <w:tl2br w:val="nil"/>
            </w:tcBorders>
            <w:shd w:val="clear" w:color="auto" w:fill="FFFFFF"/>
            <w:vAlign w:val="center"/>
          </w:tcPr>
          <w:p w14:paraId="2B7CF81E" w14:textId="77777777" w:rsidR="00EC5A88" w:rsidRDefault="00EC5A88">
            <w:pPr>
              <w:widowControl/>
              <w:tabs>
                <w:tab w:val="left" w:pos="8460"/>
              </w:tabs>
              <w:jc w:val="center"/>
              <w:rPr>
                <w:rFonts w:eastAsia="楷体"/>
                <w:color w:val="000000"/>
                <w:kern w:val="0"/>
                <w:szCs w:val="21"/>
              </w:rPr>
            </w:pPr>
          </w:p>
        </w:tc>
        <w:tc>
          <w:tcPr>
            <w:tcW w:w="688"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447680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序号</w:t>
            </w:r>
          </w:p>
        </w:tc>
        <w:tc>
          <w:tcPr>
            <w:tcW w:w="882"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26F635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姓名</w:t>
            </w:r>
          </w:p>
        </w:tc>
        <w:tc>
          <w:tcPr>
            <w:tcW w:w="807"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36429F1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性别</w:t>
            </w:r>
          </w:p>
        </w:tc>
        <w:tc>
          <w:tcPr>
            <w:tcW w:w="1334"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34DE7F97"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出生日期</w:t>
            </w:r>
          </w:p>
        </w:tc>
        <w:tc>
          <w:tcPr>
            <w:tcW w:w="1150"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56D180D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现工作</w:t>
            </w:r>
          </w:p>
          <w:p w14:paraId="3E48D92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单位</w:t>
            </w:r>
          </w:p>
        </w:tc>
        <w:tc>
          <w:tcPr>
            <w:tcW w:w="1165"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0BBE87B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现专业</w:t>
            </w:r>
          </w:p>
          <w:p w14:paraId="2769C20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技术职务</w:t>
            </w:r>
          </w:p>
        </w:tc>
        <w:tc>
          <w:tcPr>
            <w:tcW w:w="1173"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1F44C5F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任务分工</w:t>
            </w:r>
          </w:p>
        </w:tc>
        <w:tc>
          <w:tcPr>
            <w:tcW w:w="1717" w:type="dxa"/>
            <w:tcBorders>
              <w:top w:val="single" w:sz="12" w:space="0" w:color="000000"/>
              <w:left w:val="single" w:sz="4" w:space="0" w:color="000000"/>
              <w:bottom w:val="single" w:sz="4" w:space="0" w:color="000000"/>
              <w:right w:val="single" w:sz="12" w:space="0" w:color="000000"/>
            </w:tcBorders>
            <w:shd w:val="clear" w:color="auto" w:fill="FFFFFF"/>
            <w:vAlign w:val="center"/>
          </w:tcPr>
          <w:p w14:paraId="2C6B0BD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与申请书参与人员是否一致（新增人员请注明原因）</w:t>
            </w:r>
          </w:p>
        </w:tc>
      </w:tr>
      <w:tr w:rsidR="00EC5A88" w14:paraId="013C7EBE" w14:textId="77777777">
        <w:trPr>
          <w:trHeight w:val="912"/>
        </w:trPr>
        <w:tc>
          <w:tcPr>
            <w:tcW w:w="1344" w:type="dxa"/>
            <w:tcBorders>
              <w:top w:val="single" w:sz="4" w:space="0" w:color="000000"/>
              <w:left w:val="single" w:sz="12" w:space="0" w:color="000000"/>
              <w:bottom w:val="single" w:sz="4" w:space="0" w:color="000000"/>
              <w:right w:val="single" w:sz="4" w:space="0" w:color="000000"/>
            </w:tcBorders>
            <w:shd w:val="clear" w:color="auto" w:fill="FFFFFF"/>
            <w:vAlign w:val="center"/>
          </w:tcPr>
          <w:p w14:paraId="2138FB9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项目负责人</w:t>
            </w:r>
          </w:p>
          <w:p w14:paraId="2219893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（申请人）</w:t>
            </w:r>
          </w:p>
        </w:tc>
        <w:tc>
          <w:tcPr>
            <w:tcW w:w="6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B1818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w:t>
            </w:r>
          </w:p>
        </w:tc>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C4137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赖玉平</w:t>
            </w:r>
          </w:p>
        </w:tc>
        <w:tc>
          <w:tcPr>
            <w:tcW w:w="80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2C28E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3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2B04B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1978.06.15</w:t>
            </w:r>
          </w:p>
        </w:tc>
        <w:tc>
          <w:tcPr>
            <w:tcW w:w="11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6164B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61476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教授</w:t>
            </w:r>
          </w:p>
        </w:tc>
        <w:tc>
          <w:tcPr>
            <w:tcW w:w="11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FBFCA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实验设计和整体实施</w:t>
            </w:r>
          </w:p>
        </w:tc>
        <w:tc>
          <w:tcPr>
            <w:tcW w:w="1717"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1E175C4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406E518A" w14:textId="77777777">
        <w:tc>
          <w:tcPr>
            <w:tcW w:w="1344" w:type="dxa"/>
            <w:tcBorders>
              <w:top w:val="single" w:sz="4" w:space="0" w:color="000000"/>
              <w:left w:val="single" w:sz="12" w:space="0" w:color="000000"/>
              <w:bottom w:val="single" w:sz="4" w:space="0" w:color="000000"/>
              <w:right w:val="single" w:sz="4" w:space="0" w:color="000000"/>
            </w:tcBorders>
            <w:shd w:val="clear" w:color="auto" w:fill="FFFFFF"/>
            <w:vAlign w:val="center"/>
          </w:tcPr>
          <w:p w14:paraId="08D6FC2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项目高级</w:t>
            </w:r>
          </w:p>
          <w:p w14:paraId="3A94B97E" w14:textId="77777777" w:rsidR="00EC5A88" w:rsidRDefault="006F7AEF">
            <w:pPr>
              <w:tabs>
                <w:tab w:val="left" w:pos="8460"/>
              </w:tabs>
              <w:jc w:val="center"/>
              <w:rPr>
                <w:rFonts w:eastAsia="楷体"/>
                <w:color w:val="000000"/>
                <w:kern w:val="0"/>
                <w:szCs w:val="21"/>
              </w:rPr>
            </w:pPr>
            <w:r>
              <w:rPr>
                <w:rFonts w:eastAsia="楷体"/>
                <w:color w:val="000000"/>
                <w:kern w:val="0"/>
                <w:szCs w:val="21"/>
              </w:rPr>
              <w:t>研究人员</w:t>
            </w:r>
          </w:p>
        </w:tc>
        <w:tc>
          <w:tcPr>
            <w:tcW w:w="6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9CDAC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w:t>
            </w:r>
          </w:p>
        </w:tc>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819E5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吴俊</w:t>
            </w:r>
          </w:p>
        </w:tc>
        <w:tc>
          <w:tcPr>
            <w:tcW w:w="80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A55E1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3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170EB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1987.02.02</w:t>
            </w:r>
          </w:p>
        </w:tc>
        <w:tc>
          <w:tcPr>
            <w:tcW w:w="11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9B659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94D15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副教授</w:t>
            </w:r>
          </w:p>
        </w:tc>
        <w:tc>
          <w:tcPr>
            <w:tcW w:w="11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F794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测序数据分析</w:t>
            </w:r>
          </w:p>
        </w:tc>
        <w:tc>
          <w:tcPr>
            <w:tcW w:w="1717"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074D6D7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否（</w:t>
            </w:r>
            <w:r>
              <w:rPr>
                <w:rFonts w:eastAsia="楷体"/>
                <w:color w:val="000000"/>
                <w:kern w:val="0"/>
                <w:szCs w:val="21"/>
              </w:rPr>
              <w:t>因项目组卢伟强老师工作调动，且后续数据涉及大量组学数据分析，所以我们邀请了</w:t>
            </w:r>
            <w:proofErr w:type="gramStart"/>
            <w:r>
              <w:rPr>
                <w:rFonts w:eastAsia="楷体"/>
                <w:color w:val="000000"/>
                <w:kern w:val="0"/>
                <w:szCs w:val="21"/>
              </w:rPr>
              <w:t>生信老师</w:t>
            </w:r>
            <w:proofErr w:type="gramEnd"/>
            <w:r>
              <w:rPr>
                <w:rFonts w:eastAsia="楷体"/>
                <w:color w:val="000000"/>
                <w:kern w:val="0"/>
                <w:szCs w:val="21"/>
              </w:rPr>
              <w:t>参与</w:t>
            </w:r>
            <w:r>
              <w:rPr>
                <w:rFonts w:eastAsia="楷体"/>
                <w:color w:val="000000"/>
                <w:kern w:val="0"/>
                <w:szCs w:val="21"/>
              </w:rPr>
              <w:t>）</w:t>
            </w:r>
          </w:p>
        </w:tc>
      </w:tr>
      <w:tr w:rsidR="00EC5A88" w14:paraId="383DA2C9" w14:textId="77777777">
        <w:trPr>
          <w:trHeight w:val="1179"/>
        </w:trPr>
        <w:tc>
          <w:tcPr>
            <w:tcW w:w="1344" w:type="dxa"/>
            <w:vMerge w:val="restart"/>
            <w:tcBorders>
              <w:top w:val="single" w:sz="4" w:space="0" w:color="000000"/>
              <w:left w:val="single" w:sz="12" w:space="0" w:color="000000"/>
              <w:right w:val="single" w:sz="4" w:space="0" w:color="000000"/>
            </w:tcBorders>
            <w:shd w:val="clear" w:color="auto" w:fill="FFFFFF"/>
            <w:vAlign w:val="center"/>
          </w:tcPr>
          <w:p w14:paraId="633B020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项目</w:t>
            </w:r>
          </w:p>
          <w:p w14:paraId="69C8EFA0" w14:textId="77777777" w:rsidR="00EC5A88" w:rsidRDefault="006F7AEF">
            <w:pPr>
              <w:tabs>
                <w:tab w:val="left" w:pos="8460"/>
              </w:tabs>
              <w:jc w:val="center"/>
              <w:rPr>
                <w:rFonts w:eastAsia="楷体"/>
                <w:color w:val="000000"/>
                <w:kern w:val="0"/>
                <w:szCs w:val="21"/>
              </w:rPr>
            </w:pPr>
            <w:r>
              <w:rPr>
                <w:rFonts w:eastAsia="楷体"/>
                <w:color w:val="000000"/>
                <w:kern w:val="0"/>
                <w:szCs w:val="21"/>
              </w:rPr>
              <w:t>参与人员</w:t>
            </w:r>
          </w:p>
        </w:tc>
        <w:tc>
          <w:tcPr>
            <w:tcW w:w="6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9DB25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3</w:t>
            </w:r>
          </w:p>
        </w:tc>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D00FB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王欣欣</w:t>
            </w:r>
          </w:p>
        </w:tc>
        <w:tc>
          <w:tcPr>
            <w:tcW w:w="80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F8DF3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3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97153E" w14:textId="77777777" w:rsidR="00EC5A88" w:rsidRDefault="006F7AEF">
            <w:pPr>
              <w:pStyle w:val="Default"/>
              <w:jc w:val="center"/>
              <w:rPr>
                <w:rFonts w:eastAsia="楷体"/>
                <w:sz w:val="21"/>
                <w:szCs w:val="21"/>
              </w:rPr>
            </w:pPr>
            <w:r>
              <w:rPr>
                <w:rFonts w:eastAsia="楷体"/>
                <w:sz w:val="21"/>
                <w:szCs w:val="21"/>
              </w:rPr>
              <w:t xml:space="preserve">1997.12.17 </w:t>
            </w:r>
          </w:p>
        </w:tc>
        <w:tc>
          <w:tcPr>
            <w:tcW w:w="11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16DF7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86A58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博士生</w:t>
            </w:r>
          </w:p>
        </w:tc>
        <w:tc>
          <w:tcPr>
            <w:tcW w:w="11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88FDB6" w14:textId="77777777" w:rsidR="00EC5A88" w:rsidRDefault="006F7AEF">
            <w:pPr>
              <w:pStyle w:val="Default"/>
              <w:jc w:val="center"/>
              <w:rPr>
                <w:rFonts w:eastAsia="楷体"/>
                <w:sz w:val="21"/>
                <w:szCs w:val="21"/>
              </w:rPr>
            </w:pPr>
            <w:r>
              <w:rPr>
                <w:rFonts w:eastAsia="楷体"/>
                <w:sz w:val="21"/>
                <w:szCs w:val="21"/>
              </w:rPr>
              <w:t xml:space="preserve">RNA-Seq </w:t>
            </w:r>
          </w:p>
          <w:p w14:paraId="237A2EDF" w14:textId="77777777" w:rsidR="00EC5A88" w:rsidRDefault="006F7AEF">
            <w:pPr>
              <w:widowControl/>
              <w:tabs>
                <w:tab w:val="left" w:pos="8460"/>
              </w:tabs>
              <w:jc w:val="center"/>
              <w:rPr>
                <w:rFonts w:eastAsia="楷体"/>
                <w:color w:val="000000"/>
                <w:kern w:val="0"/>
                <w:szCs w:val="21"/>
              </w:rPr>
            </w:pPr>
            <w:r>
              <w:rPr>
                <w:rFonts w:eastAsia="楷体"/>
                <w:color w:val="000000"/>
                <w:szCs w:val="21"/>
              </w:rPr>
              <w:t>分子机制</w:t>
            </w:r>
            <w:r>
              <w:rPr>
                <w:rFonts w:eastAsia="楷体"/>
                <w:color w:val="000000"/>
                <w:szCs w:val="21"/>
              </w:rPr>
              <w:t xml:space="preserve"> </w:t>
            </w:r>
          </w:p>
        </w:tc>
        <w:tc>
          <w:tcPr>
            <w:tcW w:w="1717"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2164EF5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2055289D" w14:textId="77777777">
        <w:tc>
          <w:tcPr>
            <w:tcW w:w="1344" w:type="dxa"/>
            <w:vMerge/>
            <w:tcBorders>
              <w:left w:val="single" w:sz="12" w:space="0" w:color="000000"/>
              <w:right w:val="single" w:sz="4" w:space="0" w:color="000000"/>
            </w:tcBorders>
            <w:shd w:val="clear" w:color="auto" w:fill="FFFFFF"/>
          </w:tcPr>
          <w:p w14:paraId="2F9AC0E1" w14:textId="77777777" w:rsidR="00EC5A88" w:rsidRDefault="00EC5A88">
            <w:pPr>
              <w:widowControl/>
              <w:tabs>
                <w:tab w:val="left" w:pos="8460"/>
              </w:tabs>
              <w:snapToGrid w:val="0"/>
              <w:jc w:val="center"/>
              <w:rPr>
                <w:rFonts w:eastAsia="黑体"/>
                <w:bCs/>
                <w:color w:val="000000"/>
                <w:kern w:val="0"/>
                <w:sz w:val="28"/>
                <w:szCs w:val="28"/>
              </w:rPr>
            </w:pPr>
          </w:p>
        </w:tc>
        <w:tc>
          <w:tcPr>
            <w:tcW w:w="6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E632A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4</w:t>
            </w:r>
          </w:p>
        </w:tc>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3141D9"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叶佳丰</w:t>
            </w:r>
            <w:proofErr w:type="gramEnd"/>
          </w:p>
        </w:tc>
        <w:tc>
          <w:tcPr>
            <w:tcW w:w="80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B8093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3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470FBF" w14:textId="77777777" w:rsidR="00EC5A88" w:rsidRDefault="006F7AEF">
            <w:pPr>
              <w:pStyle w:val="Default"/>
              <w:jc w:val="center"/>
              <w:rPr>
                <w:rFonts w:eastAsia="楷体"/>
                <w:sz w:val="21"/>
                <w:szCs w:val="21"/>
              </w:rPr>
            </w:pPr>
            <w:r>
              <w:rPr>
                <w:rFonts w:eastAsia="楷体"/>
                <w:sz w:val="21"/>
                <w:szCs w:val="21"/>
              </w:rPr>
              <w:t xml:space="preserve">1999.08.09 </w:t>
            </w:r>
          </w:p>
        </w:tc>
        <w:tc>
          <w:tcPr>
            <w:tcW w:w="11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34012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1C3AD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博士生</w:t>
            </w:r>
          </w:p>
        </w:tc>
        <w:tc>
          <w:tcPr>
            <w:tcW w:w="11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08FFB9" w14:textId="77777777" w:rsidR="00EC5A88" w:rsidRDefault="006F7AEF">
            <w:pPr>
              <w:widowControl/>
              <w:tabs>
                <w:tab w:val="left" w:pos="8460"/>
              </w:tabs>
              <w:jc w:val="center"/>
              <w:rPr>
                <w:rFonts w:eastAsia="楷体"/>
                <w:color w:val="000000"/>
                <w:kern w:val="0"/>
                <w:szCs w:val="21"/>
              </w:rPr>
            </w:pPr>
            <w:proofErr w:type="spellStart"/>
            <w:r>
              <w:rPr>
                <w:rFonts w:eastAsia="楷体"/>
                <w:color w:val="000000"/>
                <w:kern w:val="0"/>
                <w:szCs w:val="21"/>
              </w:rPr>
              <w:t>ChIP</w:t>
            </w:r>
            <w:proofErr w:type="spellEnd"/>
            <w:r>
              <w:rPr>
                <w:rFonts w:eastAsia="楷体"/>
                <w:color w:val="000000"/>
                <w:kern w:val="0"/>
                <w:szCs w:val="21"/>
              </w:rPr>
              <w:t>-seq</w:t>
            </w:r>
          </w:p>
          <w:p w14:paraId="784744F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ATAC-Seq</w:t>
            </w:r>
          </w:p>
        </w:tc>
        <w:tc>
          <w:tcPr>
            <w:tcW w:w="1717"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612D424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否</w:t>
            </w:r>
            <w:r>
              <w:rPr>
                <w:rFonts w:eastAsia="楷体"/>
                <w:color w:val="000000"/>
                <w:kern w:val="0"/>
                <w:szCs w:val="21"/>
              </w:rPr>
              <w:t>（</w:t>
            </w:r>
            <w:r>
              <w:rPr>
                <w:rFonts w:eastAsia="楷体"/>
                <w:color w:val="000000"/>
                <w:kern w:val="0"/>
                <w:szCs w:val="21"/>
              </w:rPr>
              <w:t>原负责这部分内容的博士生已毕业，为了项目顺利进行，让新的博士生参与</w:t>
            </w:r>
            <w:r>
              <w:rPr>
                <w:rFonts w:eastAsia="楷体"/>
                <w:color w:val="000000"/>
                <w:kern w:val="0"/>
                <w:szCs w:val="21"/>
              </w:rPr>
              <w:t>）</w:t>
            </w:r>
          </w:p>
        </w:tc>
      </w:tr>
      <w:tr w:rsidR="00EC5A88" w14:paraId="18F1A7BD" w14:textId="77777777">
        <w:tc>
          <w:tcPr>
            <w:tcW w:w="1344" w:type="dxa"/>
            <w:vMerge/>
            <w:tcBorders>
              <w:left w:val="single" w:sz="12" w:space="0" w:color="000000"/>
              <w:right w:val="single" w:sz="4" w:space="0" w:color="000000"/>
            </w:tcBorders>
            <w:shd w:val="clear" w:color="auto" w:fill="FFFFFF"/>
          </w:tcPr>
          <w:p w14:paraId="7E03E20D" w14:textId="77777777" w:rsidR="00EC5A88" w:rsidRDefault="00EC5A88">
            <w:pPr>
              <w:widowControl/>
              <w:tabs>
                <w:tab w:val="left" w:pos="8460"/>
              </w:tabs>
              <w:snapToGrid w:val="0"/>
              <w:jc w:val="center"/>
              <w:rPr>
                <w:rFonts w:eastAsia="黑体"/>
                <w:bCs/>
                <w:color w:val="000000"/>
                <w:kern w:val="0"/>
                <w:sz w:val="28"/>
                <w:szCs w:val="28"/>
              </w:rPr>
            </w:pPr>
          </w:p>
        </w:tc>
        <w:tc>
          <w:tcPr>
            <w:tcW w:w="68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0416D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5</w:t>
            </w:r>
          </w:p>
        </w:tc>
        <w:tc>
          <w:tcPr>
            <w:tcW w:w="8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EC20C7"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徐佳妮</w:t>
            </w:r>
            <w:proofErr w:type="gramEnd"/>
          </w:p>
        </w:tc>
        <w:tc>
          <w:tcPr>
            <w:tcW w:w="80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B2257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3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5448C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2003.08.09</w:t>
            </w:r>
          </w:p>
        </w:tc>
        <w:tc>
          <w:tcPr>
            <w:tcW w:w="115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77FDF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579FA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硕士生</w:t>
            </w:r>
          </w:p>
        </w:tc>
        <w:tc>
          <w:tcPr>
            <w:tcW w:w="117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940A0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IL-17D</w:t>
            </w:r>
            <w:r>
              <w:rPr>
                <w:rFonts w:eastAsia="楷体"/>
                <w:color w:val="000000"/>
                <w:kern w:val="0"/>
                <w:szCs w:val="21"/>
              </w:rPr>
              <w:t>诱导银屑病复发模型</w:t>
            </w:r>
          </w:p>
        </w:tc>
        <w:tc>
          <w:tcPr>
            <w:tcW w:w="1717"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2B528CD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否</w:t>
            </w:r>
            <w:r>
              <w:rPr>
                <w:rFonts w:eastAsia="楷体"/>
                <w:color w:val="000000"/>
                <w:kern w:val="0"/>
                <w:szCs w:val="21"/>
              </w:rPr>
              <w:t>（</w:t>
            </w:r>
            <w:r>
              <w:rPr>
                <w:rFonts w:eastAsia="楷体"/>
                <w:color w:val="000000"/>
                <w:kern w:val="0"/>
                <w:szCs w:val="21"/>
              </w:rPr>
              <w:t>原负责这部分内容的硕士生已毕业，为了项目顺利进行，让新的硕士生参与</w:t>
            </w:r>
            <w:r>
              <w:rPr>
                <w:rFonts w:eastAsia="楷体"/>
                <w:color w:val="000000"/>
                <w:kern w:val="0"/>
                <w:szCs w:val="21"/>
              </w:rPr>
              <w:t>）</w:t>
            </w:r>
          </w:p>
        </w:tc>
      </w:tr>
      <w:tr w:rsidR="00EC5A88" w14:paraId="0E1AA9B6" w14:textId="77777777" w:rsidTr="00DC0B17">
        <w:tc>
          <w:tcPr>
            <w:tcW w:w="1344" w:type="dxa"/>
            <w:vMerge/>
            <w:tcBorders>
              <w:left w:val="single" w:sz="12" w:space="0" w:color="000000"/>
              <w:bottom w:val="single" w:sz="12" w:space="0" w:color="000000"/>
              <w:right w:val="single" w:sz="4" w:space="0" w:color="000000"/>
            </w:tcBorders>
            <w:shd w:val="clear" w:color="auto" w:fill="FFFFFF"/>
          </w:tcPr>
          <w:p w14:paraId="09BCC7C5" w14:textId="77777777" w:rsidR="00EC5A88" w:rsidRDefault="00EC5A88">
            <w:pPr>
              <w:widowControl/>
              <w:tabs>
                <w:tab w:val="left" w:pos="8460"/>
              </w:tabs>
              <w:snapToGrid w:val="0"/>
              <w:jc w:val="center"/>
              <w:rPr>
                <w:rFonts w:eastAsia="黑体"/>
                <w:bCs/>
                <w:color w:val="000000"/>
                <w:kern w:val="0"/>
                <w:sz w:val="28"/>
                <w:szCs w:val="28"/>
              </w:rPr>
            </w:pPr>
          </w:p>
        </w:tc>
        <w:tc>
          <w:tcPr>
            <w:tcW w:w="688"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2A48765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6</w:t>
            </w:r>
          </w:p>
        </w:tc>
        <w:tc>
          <w:tcPr>
            <w:tcW w:w="882"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38F06356"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倪</w:t>
            </w:r>
            <w:proofErr w:type="gramEnd"/>
            <w:r>
              <w:rPr>
                <w:rFonts w:eastAsia="楷体"/>
                <w:color w:val="000000"/>
                <w:kern w:val="0"/>
                <w:szCs w:val="21"/>
              </w:rPr>
              <w:t>施璇</w:t>
            </w:r>
          </w:p>
        </w:tc>
        <w:tc>
          <w:tcPr>
            <w:tcW w:w="807"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791FA68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334"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E4412B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2002.06.28</w:t>
            </w:r>
          </w:p>
        </w:tc>
        <w:tc>
          <w:tcPr>
            <w:tcW w:w="1150"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248E943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65"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0CD9532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硕士生</w:t>
            </w:r>
          </w:p>
        </w:tc>
        <w:tc>
          <w:tcPr>
            <w:tcW w:w="1173" w:type="dxa"/>
            <w:tcBorders>
              <w:top w:val="single" w:sz="4" w:space="0" w:color="000000"/>
              <w:left w:val="single" w:sz="4" w:space="0" w:color="000000"/>
              <w:bottom w:val="single" w:sz="18" w:space="0" w:color="auto"/>
              <w:right w:val="single" w:sz="4" w:space="0" w:color="000000"/>
            </w:tcBorders>
            <w:shd w:val="clear" w:color="auto" w:fill="FFFFFF"/>
            <w:vAlign w:val="center"/>
          </w:tcPr>
          <w:p w14:paraId="0858EAF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乳酸、乳酰化在银屑病复发中的作用</w:t>
            </w:r>
          </w:p>
        </w:tc>
        <w:tc>
          <w:tcPr>
            <w:tcW w:w="1717" w:type="dxa"/>
            <w:tcBorders>
              <w:top w:val="single" w:sz="4" w:space="0" w:color="000000"/>
              <w:left w:val="single" w:sz="4" w:space="0" w:color="000000"/>
              <w:bottom w:val="single" w:sz="12" w:space="0" w:color="000000"/>
              <w:right w:val="single" w:sz="12" w:space="0" w:color="000000"/>
            </w:tcBorders>
            <w:shd w:val="clear" w:color="auto" w:fill="FFFFFF"/>
            <w:vAlign w:val="center"/>
          </w:tcPr>
          <w:p w14:paraId="563A1A9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否</w:t>
            </w:r>
            <w:r>
              <w:rPr>
                <w:rFonts w:eastAsia="楷体"/>
                <w:color w:val="000000"/>
                <w:kern w:val="0"/>
                <w:szCs w:val="21"/>
              </w:rPr>
              <w:t>（</w:t>
            </w:r>
            <w:r>
              <w:rPr>
                <w:rFonts w:eastAsia="楷体"/>
                <w:color w:val="000000"/>
                <w:kern w:val="0"/>
                <w:szCs w:val="21"/>
              </w:rPr>
              <w:t>原负责这部分内容的硕士生已毕业，为了项目顺利进行，让新的硕士生参与</w:t>
            </w:r>
            <w:r>
              <w:rPr>
                <w:rFonts w:eastAsia="楷体"/>
                <w:color w:val="000000"/>
                <w:kern w:val="0"/>
                <w:szCs w:val="21"/>
              </w:rPr>
              <w:t>）</w:t>
            </w:r>
          </w:p>
        </w:tc>
      </w:tr>
    </w:tbl>
    <w:p w14:paraId="2FED6DF4" w14:textId="77777777" w:rsidR="00EC5A88" w:rsidRPr="00DC0B17" w:rsidRDefault="00EC5A88">
      <w:pPr>
        <w:widowControl/>
        <w:tabs>
          <w:tab w:val="left" w:pos="8460"/>
        </w:tabs>
        <w:snapToGrid w:val="0"/>
        <w:spacing w:line="360" w:lineRule="auto"/>
        <w:jc w:val="center"/>
        <w:rPr>
          <w:rFonts w:ascii="黑体" w:eastAsia="黑体" w:hAnsi="宋体"/>
          <w:bCs/>
          <w:kern w:val="0"/>
          <w:szCs w:val="21"/>
        </w:rPr>
      </w:pPr>
    </w:p>
    <w:p w14:paraId="42A00461"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2.</w:t>
      </w:r>
      <w:r>
        <w:rPr>
          <w:rFonts w:ascii="黑体" w:eastAsia="黑体" w:hAnsi="宋体" w:hint="eastAsia"/>
          <w:bCs/>
          <w:kern w:val="0"/>
          <w:sz w:val="28"/>
          <w:szCs w:val="28"/>
        </w:rPr>
        <w:t>基于铌酸锂薄膜的高速</w:t>
      </w:r>
      <w:proofErr w:type="gramStart"/>
      <w:r>
        <w:rPr>
          <w:rFonts w:ascii="黑体" w:eastAsia="黑体" w:hAnsi="宋体" w:hint="eastAsia"/>
          <w:bCs/>
          <w:kern w:val="0"/>
          <w:sz w:val="28"/>
          <w:szCs w:val="28"/>
        </w:rPr>
        <w:t>多维光场调控</w:t>
      </w:r>
      <w:proofErr w:type="gramEnd"/>
      <w:r>
        <w:rPr>
          <w:rFonts w:ascii="黑体" w:eastAsia="黑体" w:hAnsi="宋体" w:hint="eastAsia"/>
          <w:bCs/>
          <w:kern w:val="0"/>
          <w:sz w:val="28"/>
          <w:szCs w:val="28"/>
        </w:rPr>
        <w:t>及应用研究</w:t>
      </w:r>
    </w:p>
    <w:tbl>
      <w:tblPr>
        <w:tblW w:w="1030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50"/>
        <w:gridCol w:w="690"/>
        <w:gridCol w:w="990"/>
        <w:gridCol w:w="713"/>
        <w:gridCol w:w="1290"/>
        <w:gridCol w:w="1125"/>
        <w:gridCol w:w="1170"/>
        <w:gridCol w:w="1402"/>
        <w:gridCol w:w="1575"/>
      </w:tblGrid>
      <w:tr w:rsidR="00EC5A88" w14:paraId="6718EBEC" w14:textId="77777777">
        <w:trPr>
          <w:trHeight w:val="1134"/>
          <w:jc w:val="center"/>
        </w:trPr>
        <w:tc>
          <w:tcPr>
            <w:tcW w:w="1350" w:type="dxa"/>
            <w:vAlign w:val="center"/>
          </w:tcPr>
          <w:p w14:paraId="0FD4D5CF" w14:textId="77777777" w:rsidR="00EC5A88" w:rsidRDefault="00EC5A88">
            <w:pPr>
              <w:widowControl/>
              <w:tabs>
                <w:tab w:val="left" w:pos="8460"/>
              </w:tabs>
              <w:jc w:val="center"/>
              <w:rPr>
                <w:rFonts w:eastAsia="楷体"/>
                <w:color w:val="000000"/>
                <w:kern w:val="0"/>
                <w:szCs w:val="21"/>
              </w:rPr>
            </w:pPr>
          </w:p>
        </w:tc>
        <w:tc>
          <w:tcPr>
            <w:tcW w:w="690" w:type="dxa"/>
            <w:vAlign w:val="center"/>
          </w:tcPr>
          <w:p w14:paraId="731B0E22" w14:textId="77777777" w:rsidR="00EC5A88" w:rsidRDefault="006F7AEF">
            <w:pPr>
              <w:widowControl/>
              <w:tabs>
                <w:tab w:val="left" w:pos="8460"/>
              </w:tabs>
              <w:jc w:val="center"/>
              <w:rPr>
                <w:rFonts w:eastAsia="楷体"/>
                <w:kern w:val="0"/>
                <w:szCs w:val="21"/>
              </w:rPr>
            </w:pPr>
            <w:r>
              <w:rPr>
                <w:rFonts w:eastAsia="楷体"/>
                <w:kern w:val="0"/>
                <w:szCs w:val="21"/>
              </w:rPr>
              <w:t>序号</w:t>
            </w:r>
          </w:p>
        </w:tc>
        <w:tc>
          <w:tcPr>
            <w:tcW w:w="990" w:type="dxa"/>
            <w:vAlign w:val="center"/>
          </w:tcPr>
          <w:p w14:paraId="6FFA276F" w14:textId="77777777" w:rsidR="00EC5A88" w:rsidRDefault="006F7AEF">
            <w:pPr>
              <w:widowControl/>
              <w:tabs>
                <w:tab w:val="left" w:pos="8460"/>
              </w:tabs>
              <w:jc w:val="center"/>
              <w:rPr>
                <w:rFonts w:eastAsia="楷体"/>
                <w:kern w:val="0"/>
                <w:szCs w:val="21"/>
              </w:rPr>
            </w:pPr>
            <w:r>
              <w:rPr>
                <w:rFonts w:eastAsia="楷体"/>
                <w:kern w:val="0"/>
                <w:szCs w:val="21"/>
              </w:rPr>
              <w:t>姓名</w:t>
            </w:r>
          </w:p>
        </w:tc>
        <w:tc>
          <w:tcPr>
            <w:tcW w:w="713" w:type="dxa"/>
            <w:vAlign w:val="center"/>
          </w:tcPr>
          <w:p w14:paraId="6AC7BB8B" w14:textId="77777777" w:rsidR="00EC5A88" w:rsidRDefault="006F7AEF">
            <w:pPr>
              <w:widowControl/>
              <w:tabs>
                <w:tab w:val="left" w:pos="8460"/>
              </w:tabs>
              <w:jc w:val="center"/>
              <w:rPr>
                <w:rFonts w:eastAsia="楷体"/>
                <w:kern w:val="0"/>
                <w:szCs w:val="21"/>
              </w:rPr>
            </w:pPr>
            <w:r>
              <w:rPr>
                <w:rFonts w:eastAsia="楷体"/>
                <w:kern w:val="0"/>
                <w:szCs w:val="21"/>
              </w:rPr>
              <w:t>性别</w:t>
            </w:r>
          </w:p>
        </w:tc>
        <w:tc>
          <w:tcPr>
            <w:tcW w:w="1290" w:type="dxa"/>
            <w:vAlign w:val="center"/>
          </w:tcPr>
          <w:p w14:paraId="0B72A4D5" w14:textId="77777777" w:rsidR="00EC5A88" w:rsidRDefault="006F7AEF">
            <w:pPr>
              <w:widowControl/>
              <w:tabs>
                <w:tab w:val="left" w:pos="8460"/>
              </w:tabs>
              <w:jc w:val="center"/>
              <w:rPr>
                <w:rFonts w:eastAsia="楷体"/>
                <w:kern w:val="0"/>
                <w:szCs w:val="21"/>
              </w:rPr>
            </w:pPr>
            <w:r>
              <w:rPr>
                <w:rFonts w:eastAsia="楷体"/>
                <w:kern w:val="0"/>
                <w:szCs w:val="21"/>
              </w:rPr>
              <w:t>出生日期</w:t>
            </w:r>
          </w:p>
        </w:tc>
        <w:tc>
          <w:tcPr>
            <w:tcW w:w="1125" w:type="dxa"/>
            <w:vAlign w:val="center"/>
          </w:tcPr>
          <w:p w14:paraId="482A310E" w14:textId="77777777" w:rsidR="00EC5A88" w:rsidRDefault="006F7AEF">
            <w:pPr>
              <w:widowControl/>
              <w:tabs>
                <w:tab w:val="left" w:pos="8460"/>
              </w:tabs>
              <w:jc w:val="center"/>
              <w:rPr>
                <w:rFonts w:eastAsia="楷体"/>
                <w:kern w:val="0"/>
                <w:szCs w:val="21"/>
              </w:rPr>
            </w:pPr>
            <w:r>
              <w:rPr>
                <w:rFonts w:eastAsia="楷体"/>
                <w:kern w:val="0"/>
                <w:szCs w:val="21"/>
              </w:rPr>
              <w:t>现工作</w:t>
            </w:r>
          </w:p>
          <w:p w14:paraId="15A8D056" w14:textId="77777777" w:rsidR="00EC5A88" w:rsidRDefault="006F7AEF">
            <w:pPr>
              <w:widowControl/>
              <w:tabs>
                <w:tab w:val="left" w:pos="8460"/>
              </w:tabs>
              <w:jc w:val="center"/>
              <w:rPr>
                <w:rFonts w:eastAsia="楷体"/>
                <w:kern w:val="0"/>
                <w:szCs w:val="21"/>
              </w:rPr>
            </w:pPr>
            <w:r>
              <w:rPr>
                <w:rFonts w:eastAsia="楷体"/>
                <w:kern w:val="0"/>
                <w:szCs w:val="21"/>
              </w:rPr>
              <w:t>单位</w:t>
            </w:r>
          </w:p>
        </w:tc>
        <w:tc>
          <w:tcPr>
            <w:tcW w:w="1170" w:type="dxa"/>
            <w:vAlign w:val="center"/>
          </w:tcPr>
          <w:p w14:paraId="084D3C73" w14:textId="77777777" w:rsidR="00EC5A88" w:rsidRDefault="006F7AEF">
            <w:pPr>
              <w:widowControl/>
              <w:tabs>
                <w:tab w:val="left" w:pos="8460"/>
              </w:tabs>
              <w:jc w:val="center"/>
              <w:rPr>
                <w:rFonts w:eastAsia="楷体"/>
                <w:kern w:val="0"/>
                <w:szCs w:val="21"/>
              </w:rPr>
            </w:pPr>
            <w:r>
              <w:rPr>
                <w:rFonts w:eastAsia="楷体"/>
                <w:kern w:val="0"/>
                <w:szCs w:val="21"/>
              </w:rPr>
              <w:t>现专业</w:t>
            </w:r>
          </w:p>
          <w:p w14:paraId="1614CD04" w14:textId="77777777" w:rsidR="00EC5A88" w:rsidRDefault="006F7AEF">
            <w:pPr>
              <w:widowControl/>
              <w:tabs>
                <w:tab w:val="left" w:pos="8460"/>
              </w:tabs>
              <w:jc w:val="center"/>
              <w:rPr>
                <w:rFonts w:eastAsia="楷体"/>
                <w:kern w:val="0"/>
                <w:szCs w:val="21"/>
              </w:rPr>
            </w:pPr>
            <w:r>
              <w:rPr>
                <w:rFonts w:eastAsia="楷体"/>
                <w:kern w:val="0"/>
                <w:szCs w:val="21"/>
              </w:rPr>
              <w:t>技术职务</w:t>
            </w:r>
          </w:p>
        </w:tc>
        <w:tc>
          <w:tcPr>
            <w:tcW w:w="1402" w:type="dxa"/>
            <w:vAlign w:val="center"/>
          </w:tcPr>
          <w:p w14:paraId="3709BFA3" w14:textId="77777777" w:rsidR="00EC5A88" w:rsidRDefault="006F7AEF">
            <w:pPr>
              <w:widowControl/>
              <w:tabs>
                <w:tab w:val="left" w:pos="8460"/>
              </w:tabs>
              <w:jc w:val="center"/>
              <w:rPr>
                <w:rFonts w:eastAsia="楷体"/>
                <w:kern w:val="0"/>
                <w:szCs w:val="21"/>
              </w:rPr>
            </w:pPr>
            <w:r>
              <w:rPr>
                <w:rFonts w:eastAsia="楷体"/>
                <w:kern w:val="0"/>
                <w:szCs w:val="21"/>
              </w:rPr>
              <w:t>任务分工</w:t>
            </w:r>
          </w:p>
        </w:tc>
        <w:tc>
          <w:tcPr>
            <w:tcW w:w="1575" w:type="dxa"/>
            <w:vAlign w:val="center"/>
          </w:tcPr>
          <w:p w14:paraId="0C099800" w14:textId="77777777" w:rsidR="00EC5A88" w:rsidRDefault="006F7AEF">
            <w:pPr>
              <w:widowControl/>
              <w:tabs>
                <w:tab w:val="left" w:pos="8460"/>
              </w:tabs>
              <w:jc w:val="center"/>
              <w:rPr>
                <w:rFonts w:eastAsia="楷体"/>
                <w:kern w:val="0"/>
                <w:szCs w:val="21"/>
              </w:rPr>
            </w:pPr>
            <w:r>
              <w:rPr>
                <w:rFonts w:eastAsia="楷体"/>
                <w:kern w:val="0"/>
                <w:szCs w:val="21"/>
              </w:rPr>
              <w:t>与申请书参与人员是否一致（新增人员请注明原因）</w:t>
            </w:r>
          </w:p>
        </w:tc>
      </w:tr>
      <w:tr w:rsidR="00EC5A88" w14:paraId="1B9197B3" w14:textId="77777777">
        <w:trPr>
          <w:trHeight w:val="754"/>
          <w:jc w:val="center"/>
        </w:trPr>
        <w:tc>
          <w:tcPr>
            <w:tcW w:w="1350" w:type="dxa"/>
            <w:vAlign w:val="center"/>
          </w:tcPr>
          <w:p w14:paraId="421FB837" w14:textId="77777777" w:rsidR="00EC5A88" w:rsidRDefault="006F7AEF">
            <w:pPr>
              <w:widowControl/>
              <w:tabs>
                <w:tab w:val="left" w:pos="8460"/>
              </w:tabs>
              <w:jc w:val="center"/>
              <w:rPr>
                <w:rFonts w:eastAsia="楷体"/>
                <w:kern w:val="0"/>
                <w:szCs w:val="21"/>
              </w:rPr>
            </w:pPr>
            <w:r>
              <w:rPr>
                <w:rFonts w:eastAsia="楷体"/>
                <w:kern w:val="0"/>
                <w:szCs w:val="21"/>
              </w:rPr>
              <w:t>项目负责人（申请人）</w:t>
            </w:r>
          </w:p>
        </w:tc>
        <w:tc>
          <w:tcPr>
            <w:tcW w:w="690" w:type="dxa"/>
            <w:vAlign w:val="center"/>
          </w:tcPr>
          <w:p w14:paraId="55EAFD0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w:t>
            </w:r>
          </w:p>
        </w:tc>
        <w:tc>
          <w:tcPr>
            <w:tcW w:w="990" w:type="dxa"/>
            <w:vAlign w:val="center"/>
          </w:tcPr>
          <w:p w14:paraId="32F9063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李林</w:t>
            </w:r>
          </w:p>
        </w:tc>
        <w:tc>
          <w:tcPr>
            <w:tcW w:w="713" w:type="dxa"/>
            <w:vAlign w:val="center"/>
          </w:tcPr>
          <w:p w14:paraId="166FAF8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55AD1E63" w14:textId="62A58AFE" w:rsidR="00EC5A88" w:rsidRDefault="006F7AEF">
            <w:pPr>
              <w:widowControl/>
              <w:tabs>
                <w:tab w:val="left" w:pos="8460"/>
              </w:tabs>
              <w:jc w:val="center"/>
              <w:rPr>
                <w:rFonts w:eastAsia="楷体"/>
                <w:color w:val="000000"/>
                <w:kern w:val="0"/>
                <w:szCs w:val="21"/>
              </w:rPr>
            </w:pPr>
            <w:r>
              <w:rPr>
                <w:rFonts w:eastAsia="楷体"/>
                <w:color w:val="000000"/>
                <w:kern w:val="0"/>
                <w:szCs w:val="21"/>
              </w:rPr>
              <w:t>1982.</w:t>
            </w:r>
            <w:r w:rsidR="00265F93">
              <w:rPr>
                <w:rFonts w:eastAsia="楷体"/>
                <w:color w:val="000000"/>
                <w:kern w:val="0"/>
                <w:szCs w:val="21"/>
              </w:rPr>
              <w:t>0</w:t>
            </w:r>
            <w:r>
              <w:rPr>
                <w:rFonts w:eastAsia="楷体"/>
                <w:color w:val="000000"/>
                <w:kern w:val="0"/>
                <w:szCs w:val="21"/>
              </w:rPr>
              <w:t>9</w:t>
            </w:r>
          </w:p>
        </w:tc>
        <w:tc>
          <w:tcPr>
            <w:tcW w:w="1125" w:type="dxa"/>
            <w:vAlign w:val="center"/>
          </w:tcPr>
          <w:p w14:paraId="6D73A81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090431F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研究员</w:t>
            </w:r>
          </w:p>
        </w:tc>
        <w:tc>
          <w:tcPr>
            <w:tcW w:w="1402" w:type="dxa"/>
            <w:vAlign w:val="center"/>
          </w:tcPr>
          <w:p w14:paraId="00FD2F1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项目总体负责</w:t>
            </w:r>
          </w:p>
        </w:tc>
        <w:tc>
          <w:tcPr>
            <w:tcW w:w="1575" w:type="dxa"/>
            <w:vAlign w:val="center"/>
          </w:tcPr>
          <w:p w14:paraId="0C0449D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3EAE78D8" w14:textId="77777777">
        <w:trPr>
          <w:trHeight w:hRule="exact" w:val="656"/>
          <w:jc w:val="center"/>
        </w:trPr>
        <w:tc>
          <w:tcPr>
            <w:tcW w:w="1350" w:type="dxa"/>
            <w:vMerge w:val="restart"/>
            <w:vAlign w:val="center"/>
          </w:tcPr>
          <w:p w14:paraId="3B755DCB" w14:textId="77777777" w:rsidR="00EC5A88" w:rsidRDefault="006F7AEF">
            <w:pPr>
              <w:widowControl/>
              <w:tabs>
                <w:tab w:val="left" w:pos="8460"/>
              </w:tabs>
              <w:jc w:val="center"/>
              <w:rPr>
                <w:rFonts w:eastAsia="楷体"/>
                <w:kern w:val="0"/>
                <w:szCs w:val="21"/>
              </w:rPr>
            </w:pPr>
            <w:r>
              <w:rPr>
                <w:rFonts w:eastAsia="楷体"/>
                <w:kern w:val="0"/>
                <w:szCs w:val="21"/>
              </w:rPr>
              <w:t>项目高级</w:t>
            </w:r>
          </w:p>
          <w:p w14:paraId="209C19F0" w14:textId="77777777" w:rsidR="00EC5A88" w:rsidRDefault="006F7AEF">
            <w:pPr>
              <w:tabs>
                <w:tab w:val="left" w:pos="8460"/>
              </w:tabs>
              <w:jc w:val="center"/>
              <w:rPr>
                <w:rFonts w:eastAsia="楷体"/>
                <w:kern w:val="0"/>
                <w:szCs w:val="21"/>
              </w:rPr>
            </w:pPr>
            <w:r>
              <w:rPr>
                <w:rFonts w:eastAsia="楷体"/>
                <w:kern w:val="0"/>
                <w:szCs w:val="21"/>
              </w:rPr>
              <w:t>研究人员</w:t>
            </w:r>
          </w:p>
        </w:tc>
        <w:tc>
          <w:tcPr>
            <w:tcW w:w="690" w:type="dxa"/>
            <w:vAlign w:val="center"/>
          </w:tcPr>
          <w:p w14:paraId="1F9BDE9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w:t>
            </w:r>
          </w:p>
        </w:tc>
        <w:tc>
          <w:tcPr>
            <w:tcW w:w="990" w:type="dxa"/>
            <w:vAlign w:val="center"/>
          </w:tcPr>
          <w:p w14:paraId="39B7D90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齐大龙</w:t>
            </w:r>
          </w:p>
        </w:tc>
        <w:tc>
          <w:tcPr>
            <w:tcW w:w="713" w:type="dxa"/>
            <w:vAlign w:val="center"/>
          </w:tcPr>
          <w:p w14:paraId="5D0D603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65302DA9" w14:textId="03D213E9" w:rsidR="00EC5A88" w:rsidRDefault="006F7AEF">
            <w:pPr>
              <w:widowControl/>
              <w:tabs>
                <w:tab w:val="left" w:pos="8460"/>
              </w:tabs>
              <w:jc w:val="center"/>
              <w:rPr>
                <w:rFonts w:eastAsia="楷体"/>
                <w:color w:val="000000"/>
                <w:kern w:val="0"/>
                <w:szCs w:val="21"/>
              </w:rPr>
            </w:pPr>
            <w:r>
              <w:rPr>
                <w:rFonts w:eastAsia="楷体"/>
                <w:color w:val="000000"/>
                <w:kern w:val="0"/>
                <w:szCs w:val="21"/>
              </w:rPr>
              <w:t>1988.</w:t>
            </w:r>
            <w:r w:rsidR="00265F93">
              <w:rPr>
                <w:rFonts w:eastAsia="楷体"/>
                <w:color w:val="000000"/>
                <w:kern w:val="0"/>
                <w:szCs w:val="21"/>
              </w:rPr>
              <w:t>0</w:t>
            </w:r>
            <w:r>
              <w:rPr>
                <w:rFonts w:eastAsia="楷体"/>
                <w:color w:val="000000"/>
                <w:kern w:val="0"/>
                <w:szCs w:val="21"/>
              </w:rPr>
              <w:t>8</w:t>
            </w:r>
          </w:p>
        </w:tc>
        <w:tc>
          <w:tcPr>
            <w:tcW w:w="1125" w:type="dxa"/>
            <w:vAlign w:val="center"/>
          </w:tcPr>
          <w:p w14:paraId="0454A1E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3DD32DB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研究员</w:t>
            </w:r>
          </w:p>
        </w:tc>
        <w:tc>
          <w:tcPr>
            <w:tcW w:w="1402" w:type="dxa"/>
            <w:vAlign w:val="center"/>
          </w:tcPr>
          <w:p w14:paraId="698EDFA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超高速成像研究</w:t>
            </w:r>
          </w:p>
        </w:tc>
        <w:tc>
          <w:tcPr>
            <w:tcW w:w="1575" w:type="dxa"/>
            <w:vAlign w:val="center"/>
          </w:tcPr>
          <w:p w14:paraId="2926559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48C626AE" w14:textId="77777777">
        <w:trPr>
          <w:trHeight w:hRule="exact" w:val="596"/>
          <w:jc w:val="center"/>
        </w:trPr>
        <w:tc>
          <w:tcPr>
            <w:tcW w:w="1350" w:type="dxa"/>
            <w:vMerge/>
            <w:vAlign w:val="center"/>
          </w:tcPr>
          <w:p w14:paraId="465EBB07" w14:textId="77777777" w:rsidR="00EC5A88" w:rsidRDefault="00EC5A88">
            <w:pPr>
              <w:tabs>
                <w:tab w:val="left" w:pos="8460"/>
              </w:tabs>
              <w:jc w:val="center"/>
              <w:rPr>
                <w:rFonts w:eastAsia="楷体"/>
                <w:kern w:val="0"/>
                <w:szCs w:val="21"/>
              </w:rPr>
            </w:pPr>
          </w:p>
        </w:tc>
        <w:tc>
          <w:tcPr>
            <w:tcW w:w="690" w:type="dxa"/>
            <w:vAlign w:val="center"/>
          </w:tcPr>
          <w:p w14:paraId="3B39DD1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3</w:t>
            </w:r>
          </w:p>
        </w:tc>
        <w:tc>
          <w:tcPr>
            <w:tcW w:w="990" w:type="dxa"/>
            <w:vAlign w:val="center"/>
          </w:tcPr>
          <w:p w14:paraId="35E3F4F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黄陆军</w:t>
            </w:r>
          </w:p>
        </w:tc>
        <w:tc>
          <w:tcPr>
            <w:tcW w:w="713" w:type="dxa"/>
            <w:vAlign w:val="center"/>
          </w:tcPr>
          <w:p w14:paraId="05390B9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787D3B65" w14:textId="2D5278C2" w:rsidR="00EC5A88" w:rsidRDefault="006F7AEF">
            <w:pPr>
              <w:widowControl/>
              <w:tabs>
                <w:tab w:val="left" w:pos="8460"/>
              </w:tabs>
              <w:jc w:val="center"/>
              <w:rPr>
                <w:rFonts w:eastAsia="楷体"/>
                <w:color w:val="000000"/>
                <w:kern w:val="0"/>
                <w:szCs w:val="21"/>
              </w:rPr>
            </w:pPr>
            <w:r>
              <w:rPr>
                <w:rFonts w:eastAsia="楷体"/>
                <w:color w:val="000000"/>
                <w:kern w:val="0"/>
                <w:szCs w:val="21"/>
              </w:rPr>
              <w:t>1986.</w:t>
            </w:r>
            <w:r w:rsidR="00265F93">
              <w:rPr>
                <w:rFonts w:eastAsia="楷体"/>
                <w:color w:val="000000"/>
                <w:kern w:val="0"/>
                <w:szCs w:val="21"/>
              </w:rPr>
              <w:t>0</w:t>
            </w:r>
            <w:r>
              <w:rPr>
                <w:rFonts w:eastAsia="楷体"/>
                <w:color w:val="000000"/>
                <w:kern w:val="0"/>
                <w:szCs w:val="21"/>
              </w:rPr>
              <w:t>2</w:t>
            </w:r>
          </w:p>
        </w:tc>
        <w:tc>
          <w:tcPr>
            <w:tcW w:w="1125" w:type="dxa"/>
            <w:vAlign w:val="center"/>
          </w:tcPr>
          <w:p w14:paraId="775C98B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365B643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研究员</w:t>
            </w:r>
          </w:p>
        </w:tc>
        <w:tc>
          <w:tcPr>
            <w:tcW w:w="1402" w:type="dxa"/>
            <w:vAlign w:val="center"/>
          </w:tcPr>
          <w:p w14:paraId="6B218E8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超构表面设计</w:t>
            </w:r>
          </w:p>
        </w:tc>
        <w:tc>
          <w:tcPr>
            <w:tcW w:w="1575" w:type="dxa"/>
            <w:vAlign w:val="center"/>
          </w:tcPr>
          <w:p w14:paraId="0166332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0FB41B0E" w14:textId="77777777">
        <w:trPr>
          <w:trHeight w:hRule="exact" w:val="701"/>
          <w:jc w:val="center"/>
        </w:trPr>
        <w:tc>
          <w:tcPr>
            <w:tcW w:w="1350" w:type="dxa"/>
            <w:vMerge/>
            <w:vAlign w:val="center"/>
          </w:tcPr>
          <w:p w14:paraId="74C6B92D" w14:textId="77777777" w:rsidR="00EC5A88" w:rsidRDefault="00EC5A88">
            <w:pPr>
              <w:tabs>
                <w:tab w:val="left" w:pos="8460"/>
              </w:tabs>
              <w:jc w:val="center"/>
              <w:rPr>
                <w:rFonts w:eastAsia="楷体"/>
                <w:kern w:val="0"/>
                <w:szCs w:val="21"/>
              </w:rPr>
            </w:pPr>
          </w:p>
        </w:tc>
        <w:tc>
          <w:tcPr>
            <w:tcW w:w="690" w:type="dxa"/>
            <w:vAlign w:val="center"/>
          </w:tcPr>
          <w:p w14:paraId="06BAE21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4</w:t>
            </w:r>
          </w:p>
        </w:tc>
        <w:tc>
          <w:tcPr>
            <w:tcW w:w="990" w:type="dxa"/>
            <w:vAlign w:val="center"/>
          </w:tcPr>
          <w:p w14:paraId="4A80782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张海粟</w:t>
            </w:r>
          </w:p>
        </w:tc>
        <w:tc>
          <w:tcPr>
            <w:tcW w:w="713" w:type="dxa"/>
            <w:vAlign w:val="center"/>
          </w:tcPr>
          <w:p w14:paraId="3D8F3EC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3B68F9E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1987.11</w:t>
            </w:r>
          </w:p>
        </w:tc>
        <w:tc>
          <w:tcPr>
            <w:tcW w:w="1125" w:type="dxa"/>
            <w:vAlign w:val="center"/>
          </w:tcPr>
          <w:p w14:paraId="45477B3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624FC41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副教授</w:t>
            </w:r>
          </w:p>
        </w:tc>
        <w:tc>
          <w:tcPr>
            <w:tcW w:w="1402" w:type="dxa"/>
            <w:vAlign w:val="center"/>
          </w:tcPr>
          <w:p w14:paraId="292202D7"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铌酸锂工艺及器件研究</w:t>
            </w:r>
          </w:p>
        </w:tc>
        <w:tc>
          <w:tcPr>
            <w:tcW w:w="1575" w:type="dxa"/>
            <w:vAlign w:val="center"/>
          </w:tcPr>
          <w:p w14:paraId="18D3C83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2F1161DF" w14:textId="77777777">
        <w:trPr>
          <w:trHeight w:hRule="exact" w:val="671"/>
          <w:jc w:val="center"/>
        </w:trPr>
        <w:tc>
          <w:tcPr>
            <w:tcW w:w="1350" w:type="dxa"/>
            <w:vMerge/>
            <w:vAlign w:val="center"/>
          </w:tcPr>
          <w:p w14:paraId="0B7EA95A" w14:textId="77777777" w:rsidR="00EC5A88" w:rsidRDefault="00EC5A88">
            <w:pPr>
              <w:widowControl/>
              <w:tabs>
                <w:tab w:val="left" w:pos="8460"/>
              </w:tabs>
              <w:jc w:val="center"/>
              <w:rPr>
                <w:rFonts w:eastAsia="楷体"/>
                <w:kern w:val="0"/>
                <w:szCs w:val="21"/>
              </w:rPr>
            </w:pPr>
          </w:p>
        </w:tc>
        <w:tc>
          <w:tcPr>
            <w:tcW w:w="690" w:type="dxa"/>
            <w:vAlign w:val="center"/>
          </w:tcPr>
          <w:p w14:paraId="15339D3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5</w:t>
            </w:r>
          </w:p>
        </w:tc>
        <w:tc>
          <w:tcPr>
            <w:tcW w:w="990" w:type="dxa"/>
            <w:vAlign w:val="center"/>
          </w:tcPr>
          <w:p w14:paraId="78221CD1"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方致伟</w:t>
            </w:r>
            <w:proofErr w:type="gramEnd"/>
          </w:p>
        </w:tc>
        <w:tc>
          <w:tcPr>
            <w:tcW w:w="713" w:type="dxa"/>
            <w:vAlign w:val="center"/>
          </w:tcPr>
          <w:p w14:paraId="4FB86AB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70E30B27" w14:textId="4FEF7D46" w:rsidR="00EC5A88" w:rsidRDefault="006F7AEF">
            <w:pPr>
              <w:widowControl/>
              <w:tabs>
                <w:tab w:val="left" w:pos="8460"/>
              </w:tabs>
              <w:jc w:val="center"/>
              <w:rPr>
                <w:rFonts w:eastAsia="楷体"/>
                <w:color w:val="000000"/>
                <w:kern w:val="0"/>
                <w:szCs w:val="21"/>
              </w:rPr>
            </w:pPr>
            <w:r>
              <w:rPr>
                <w:rFonts w:eastAsia="楷体"/>
                <w:color w:val="000000"/>
                <w:kern w:val="0"/>
                <w:szCs w:val="21"/>
              </w:rPr>
              <w:t>1990.</w:t>
            </w:r>
            <w:r w:rsidR="00265F93">
              <w:rPr>
                <w:rFonts w:eastAsia="楷体"/>
                <w:color w:val="000000"/>
                <w:kern w:val="0"/>
                <w:szCs w:val="21"/>
              </w:rPr>
              <w:t>0</w:t>
            </w:r>
            <w:r>
              <w:rPr>
                <w:rFonts w:eastAsia="楷体"/>
                <w:color w:val="000000"/>
                <w:kern w:val="0"/>
                <w:szCs w:val="21"/>
              </w:rPr>
              <w:t>9</w:t>
            </w:r>
          </w:p>
        </w:tc>
        <w:tc>
          <w:tcPr>
            <w:tcW w:w="1125" w:type="dxa"/>
            <w:vAlign w:val="center"/>
          </w:tcPr>
          <w:p w14:paraId="512FD01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324F55E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副教授</w:t>
            </w:r>
          </w:p>
        </w:tc>
        <w:tc>
          <w:tcPr>
            <w:tcW w:w="1402" w:type="dxa"/>
            <w:vAlign w:val="center"/>
          </w:tcPr>
          <w:p w14:paraId="289E69D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铌酸锂工艺及器件研究</w:t>
            </w:r>
          </w:p>
        </w:tc>
        <w:tc>
          <w:tcPr>
            <w:tcW w:w="1575" w:type="dxa"/>
            <w:vAlign w:val="center"/>
          </w:tcPr>
          <w:p w14:paraId="604E189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7A62E2C5" w14:textId="77777777">
        <w:trPr>
          <w:trHeight w:hRule="exact" w:val="712"/>
          <w:jc w:val="center"/>
        </w:trPr>
        <w:tc>
          <w:tcPr>
            <w:tcW w:w="1350" w:type="dxa"/>
            <w:vMerge w:val="restart"/>
            <w:vAlign w:val="center"/>
          </w:tcPr>
          <w:p w14:paraId="48E470C4" w14:textId="77777777" w:rsidR="00EC5A88" w:rsidRDefault="006F7AEF">
            <w:pPr>
              <w:widowControl/>
              <w:tabs>
                <w:tab w:val="left" w:pos="8460"/>
              </w:tabs>
              <w:jc w:val="center"/>
              <w:rPr>
                <w:rFonts w:eastAsia="楷体"/>
                <w:kern w:val="0"/>
                <w:szCs w:val="21"/>
              </w:rPr>
            </w:pPr>
            <w:r>
              <w:rPr>
                <w:rFonts w:eastAsia="楷体"/>
                <w:kern w:val="0"/>
                <w:szCs w:val="21"/>
              </w:rPr>
              <w:t>项目</w:t>
            </w:r>
          </w:p>
          <w:p w14:paraId="7EC6F75A" w14:textId="77777777" w:rsidR="00EC5A88" w:rsidRDefault="006F7AEF">
            <w:pPr>
              <w:tabs>
                <w:tab w:val="left" w:pos="8460"/>
              </w:tabs>
              <w:jc w:val="center"/>
              <w:rPr>
                <w:rFonts w:eastAsia="楷体"/>
                <w:kern w:val="0"/>
                <w:szCs w:val="21"/>
              </w:rPr>
            </w:pPr>
            <w:r>
              <w:rPr>
                <w:rFonts w:eastAsia="楷体"/>
                <w:kern w:val="0"/>
                <w:szCs w:val="21"/>
              </w:rPr>
              <w:t>参与人员</w:t>
            </w:r>
          </w:p>
        </w:tc>
        <w:tc>
          <w:tcPr>
            <w:tcW w:w="690" w:type="dxa"/>
            <w:vAlign w:val="center"/>
          </w:tcPr>
          <w:p w14:paraId="320C23F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6</w:t>
            </w:r>
          </w:p>
        </w:tc>
        <w:tc>
          <w:tcPr>
            <w:tcW w:w="990" w:type="dxa"/>
            <w:vAlign w:val="center"/>
          </w:tcPr>
          <w:p w14:paraId="16CCA6B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钟</w:t>
            </w:r>
            <w:proofErr w:type="gramStart"/>
            <w:r>
              <w:rPr>
                <w:rFonts w:eastAsia="楷体"/>
                <w:color w:val="000000"/>
                <w:kern w:val="0"/>
                <w:szCs w:val="21"/>
              </w:rPr>
              <w:t>浩</w:t>
            </w:r>
            <w:proofErr w:type="gramEnd"/>
            <w:r>
              <w:rPr>
                <w:rFonts w:eastAsia="楷体"/>
                <w:color w:val="000000"/>
                <w:kern w:val="0"/>
                <w:szCs w:val="21"/>
              </w:rPr>
              <w:t>宗</w:t>
            </w:r>
          </w:p>
        </w:tc>
        <w:tc>
          <w:tcPr>
            <w:tcW w:w="713" w:type="dxa"/>
            <w:vAlign w:val="center"/>
          </w:tcPr>
          <w:p w14:paraId="4424176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37A3170C" w14:textId="31A5B541" w:rsidR="00EC5A88" w:rsidRDefault="006F7AEF">
            <w:pPr>
              <w:widowControl/>
              <w:tabs>
                <w:tab w:val="left" w:pos="8460"/>
              </w:tabs>
              <w:jc w:val="center"/>
              <w:rPr>
                <w:rFonts w:eastAsia="楷体"/>
                <w:color w:val="000000"/>
                <w:kern w:val="0"/>
                <w:szCs w:val="21"/>
              </w:rPr>
            </w:pPr>
            <w:r>
              <w:rPr>
                <w:rFonts w:eastAsia="楷体"/>
                <w:color w:val="000000"/>
                <w:kern w:val="0"/>
                <w:szCs w:val="21"/>
              </w:rPr>
              <w:t>1996.</w:t>
            </w:r>
            <w:r w:rsidR="00265F93">
              <w:rPr>
                <w:rFonts w:eastAsia="楷体"/>
                <w:color w:val="000000"/>
                <w:kern w:val="0"/>
                <w:szCs w:val="21"/>
              </w:rPr>
              <w:t>0</w:t>
            </w:r>
            <w:r>
              <w:rPr>
                <w:rFonts w:eastAsia="楷体"/>
                <w:color w:val="000000"/>
                <w:kern w:val="0"/>
                <w:szCs w:val="21"/>
              </w:rPr>
              <w:t>5</w:t>
            </w:r>
          </w:p>
        </w:tc>
        <w:tc>
          <w:tcPr>
            <w:tcW w:w="1125" w:type="dxa"/>
            <w:vAlign w:val="center"/>
          </w:tcPr>
          <w:p w14:paraId="06B8038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5C6BEF3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博士后</w:t>
            </w:r>
          </w:p>
        </w:tc>
        <w:tc>
          <w:tcPr>
            <w:tcW w:w="1402" w:type="dxa"/>
            <w:vAlign w:val="center"/>
          </w:tcPr>
          <w:p w14:paraId="33C3F787"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光场调控</w:t>
            </w:r>
            <w:proofErr w:type="gramEnd"/>
            <w:r>
              <w:rPr>
                <w:rFonts w:eastAsia="楷体"/>
                <w:color w:val="000000"/>
                <w:kern w:val="0"/>
                <w:szCs w:val="21"/>
              </w:rPr>
              <w:t>原理研究</w:t>
            </w:r>
          </w:p>
        </w:tc>
        <w:tc>
          <w:tcPr>
            <w:tcW w:w="1575" w:type="dxa"/>
            <w:vAlign w:val="center"/>
          </w:tcPr>
          <w:p w14:paraId="7FFBCFE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62FDD459" w14:textId="77777777">
        <w:trPr>
          <w:trHeight w:hRule="exact" w:val="637"/>
          <w:jc w:val="center"/>
        </w:trPr>
        <w:tc>
          <w:tcPr>
            <w:tcW w:w="1350" w:type="dxa"/>
            <w:vMerge/>
            <w:vAlign w:val="center"/>
          </w:tcPr>
          <w:p w14:paraId="3EA29F78" w14:textId="77777777" w:rsidR="00EC5A88" w:rsidRDefault="00EC5A88">
            <w:pPr>
              <w:tabs>
                <w:tab w:val="left" w:pos="8460"/>
              </w:tabs>
              <w:jc w:val="center"/>
              <w:rPr>
                <w:rFonts w:eastAsia="楷体"/>
                <w:kern w:val="0"/>
                <w:szCs w:val="21"/>
              </w:rPr>
            </w:pPr>
          </w:p>
        </w:tc>
        <w:tc>
          <w:tcPr>
            <w:tcW w:w="690" w:type="dxa"/>
            <w:vAlign w:val="center"/>
          </w:tcPr>
          <w:p w14:paraId="7FCC9AD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7</w:t>
            </w:r>
          </w:p>
        </w:tc>
        <w:tc>
          <w:tcPr>
            <w:tcW w:w="990" w:type="dxa"/>
            <w:vAlign w:val="center"/>
          </w:tcPr>
          <w:p w14:paraId="675CA7DB"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张灵恩</w:t>
            </w:r>
            <w:proofErr w:type="gramEnd"/>
          </w:p>
        </w:tc>
        <w:tc>
          <w:tcPr>
            <w:tcW w:w="713" w:type="dxa"/>
            <w:vAlign w:val="center"/>
          </w:tcPr>
          <w:p w14:paraId="68A06BA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6D4FB3FF" w14:textId="3D275BC0" w:rsidR="00EC5A88" w:rsidRDefault="006F7AEF">
            <w:pPr>
              <w:widowControl/>
              <w:tabs>
                <w:tab w:val="left" w:pos="8460"/>
              </w:tabs>
              <w:jc w:val="center"/>
              <w:rPr>
                <w:rFonts w:eastAsia="楷体"/>
                <w:color w:val="000000"/>
                <w:kern w:val="0"/>
                <w:szCs w:val="21"/>
              </w:rPr>
            </w:pPr>
            <w:r>
              <w:rPr>
                <w:rFonts w:eastAsia="楷体"/>
                <w:color w:val="000000"/>
                <w:kern w:val="0"/>
                <w:szCs w:val="21"/>
              </w:rPr>
              <w:t>1998.</w:t>
            </w:r>
            <w:r w:rsidR="00265F93">
              <w:rPr>
                <w:rFonts w:eastAsia="楷体"/>
                <w:color w:val="000000"/>
                <w:kern w:val="0"/>
                <w:szCs w:val="21"/>
              </w:rPr>
              <w:t>0</w:t>
            </w:r>
            <w:r>
              <w:rPr>
                <w:rFonts w:eastAsia="楷体"/>
                <w:color w:val="000000"/>
                <w:kern w:val="0"/>
                <w:szCs w:val="21"/>
              </w:rPr>
              <w:t>5</w:t>
            </w:r>
          </w:p>
        </w:tc>
        <w:tc>
          <w:tcPr>
            <w:tcW w:w="1125" w:type="dxa"/>
            <w:vAlign w:val="center"/>
          </w:tcPr>
          <w:p w14:paraId="25B929E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4B89954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782FAEA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超高速成像研究</w:t>
            </w:r>
          </w:p>
        </w:tc>
        <w:tc>
          <w:tcPr>
            <w:tcW w:w="1575" w:type="dxa"/>
            <w:vAlign w:val="center"/>
          </w:tcPr>
          <w:p w14:paraId="584B7CC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0BE8122C" w14:textId="77777777">
        <w:trPr>
          <w:trHeight w:hRule="exact" w:val="562"/>
          <w:jc w:val="center"/>
        </w:trPr>
        <w:tc>
          <w:tcPr>
            <w:tcW w:w="1350" w:type="dxa"/>
            <w:vMerge/>
            <w:vAlign w:val="center"/>
          </w:tcPr>
          <w:p w14:paraId="3EC84B2D" w14:textId="77777777" w:rsidR="00EC5A88" w:rsidRDefault="00EC5A88">
            <w:pPr>
              <w:tabs>
                <w:tab w:val="left" w:pos="8460"/>
              </w:tabs>
              <w:jc w:val="center"/>
              <w:rPr>
                <w:rFonts w:eastAsia="楷体"/>
                <w:kern w:val="0"/>
                <w:szCs w:val="21"/>
              </w:rPr>
            </w:pPr>
          </w:p>
        </w:tc>
        <w:tc>
          <w:tcPr>
            <w:tcW w:w="690" w:type="dxa"/>
            <w:vAlign w:val="center"/>
          </w:tcPr>
          <w:p w14:paraId="24F8C5F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8</w:t>
            </w:r>
          </w:p>
        </w:tc>
        <w:tc>
          <w:tcPr>
            <w:tcW w:w="990" w:type="dxa"/>
            <w:vAlign w:val="center"/>
          </w:tcPr>
          <w:p w14:paraId="76CEFBD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李双利</w:t>
            </w:r>
          </w:p>
        </w:tc>
        <w:tc>
          <w:tcPr>
            <w:tcW w:w="713" w:type="dxa"/>
            <w:vAlign w:val="center"/>
          </w:tcPr>
          <w:p w14:paraId="7DA0CEB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290" w:type="dxa"/>
            <w:vAlign w:val="center"/>
          </w:tcPr>
          <w:p w14:paraId="1D26E0FB" w14:textId="29F7A620" w:rsidR="00EC5A88" w:rsidRDefault="006F7AEF">
            <w:pPr>
              <w:widowControl/>
              <w:tabs>
                <w:tab w:val="left" w:pos="8460"/>
              </w:tabs>
              <w:jc w:val="center"/>
              <w:rPr>
                <w:rFonts w:eastAsia="楷体"/>
                <w:color w:val="000000"/>
                <w:kern w:val="0"/>
                <w:szCs w:val="21"/>
              </w:rPr>
            </w:pPr>
            <w:r>
              <w:rPr>
                <w:rFonts w:eastAsia="楷体"/>
                <w:color w:val="000000"/>
                <w:kern w:val="0"/>
                <w:szCs w:val="21"/>
              </w:rPr>
              <w:t>1999.</w:t>
            </w:r>
            <w:r w:rsidR="00265F93">
              <w:rPr>
                <w:rFonts w:eastAsia="楷体"/>
                <w:color w:val="000000"/>
                <w:kern w:val="0"/>
                <w:szCs w:val="21"/>
              </w:rPr>
              <w:t>0</w:t>
            </w:r>
            <w:r>
              <w:rPr>
                <w:rFonts w:eastAsia="楷体"/>
                <w:color w:val="000000"/>
                <w:kern w:val="0"/>
                <w:szCs w:val="21"/>
              </w:rPr>
              <w:t>6</w:t>
            </w:r>
          </w:p>
        </w:tc>
        <w:tc>
          <w:tcPr>
            <w:tcW w:w="1125" w:type="dxa"/>
            <w:vAlign w:val="center"/>
          </w:tcPr>
          <w:p w14:paraId="7791ADF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2ACB99B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5FD522A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0E9F2F5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679C39DD" w14:textId="77777777">
        <w:trPr>
          <w:trHeight w:hRule="exact" w:val="562"/>
          <w:jc w:val="center"/>
        </w:trPr>
        <w:tc>
          <w:tcPr>
            <w:tcW w:w="1350" w:type="dxa"/>
            <w:vMerge/>
            <w:vAlign w:val="center"/>
          </w:tcPr>
          <w:p w14:paraId="610DD53C" w14:textId="77777777" w:rsidR="00EC5A88" w:rsidRDefault="00EC5A88">
            <w:pPr>
              <w:widowControl/>
              <w:tabs>
                <w:tab w:val="left" w:pos="8460"/>
              </w:tabs>
              <w:jc w:val="center"/>
              <w:rPr>
                <w:rFonts w:eastAsia="楷体"/>
                <w:kern w:val="0"/>
                <w:szCs w:val="21"/>
              </w:rPr>
            </w:pPr>
          </w:p>
        </w:tc>
        <w:tc>
          <w:tcPr>
            <w:tcW w:w="690" w:type="dxa"/>
            <w:vAlign w:val="center"/>
          </w:tcPr>
          <w:p w14:paraId="6ABA41E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9</w:t>
            </w:r>
          </w:p>
        </w:tc>
        <w:tc>
          <w:tcPr>
            <w:tcW w:w="990" w:type="dxa"/>
            <w:vAlign w:val="center"/>
          </w:tcPr>
          <w:p w14:paraId="068006DB"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曲宁</w:t>
            </w:r>
            <w:proofErr w:type="gramEnd"/>
          </w:p>
        </w:tc>
        <w:tc>
          <w:tcPr>
            <w:tcW w:w="713" w:type="dxa"/>
            <w:vAlign w:val="center"/>
          </w:tcPr>
          <w:p w14:paraId="7893A64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290" w:type="dxa"/>
            <w:vAlign w:val="center"/>
          </w:tcPr>
          <w:p w14:paraId="535F87ED" w14:textId="1CACD725" w:rsidR="00EC5A88" w:rsidRDefault="006F7AEF">
            <w:pPr>
              <w:widowControl/>
              <w:tabs>
                <w:tab w:val="left" w:pos="8460"/>
              </w:tabs>
              <w:jc w:val="center"/>
              <w:rPr>
                <w:rFonts w:eastAsia="楷体"/>
                <w:color w:val="000000"/>
                <w:kern w:val="0"/>
                <w:szCs w:val="21"/>
              </w:rPr>
            </w:pPr>
            <w:r>
              <w:rPr>
                <w:rFonts w:eastAsia="楷体"/>
                <w:color w:val="000000"/>
                <w:kern w:val="0"/>
                <w:szCs w:val="21"/>
              </w:rPr>
              <w:t>2001.</w:t>
            </w:r>
            <w:r w:rsidR="00265F93">
              <w:rPr>
                <w:rFonts w:eastAsia="楷体"/>
                <w:color w:val="000000"/>
                <w:kern w:val="0"/>
                <w:szCs w:val="21"/>
              </w:rPr>
              <w:t>0</w:t>
            </w:r>
            <w:r>
              <w:rPr>
                <w:rFonts w:eastAsia="楷体"/>
                <w:color w:val="000000"/>
                <w:kern w:val="0"/>
                <w:szCs w:val="21"/>
              </w:rPr>
              <w:t>9</w:t>
            </w:r>
          </w:p>
        </w:tc>
        <w:tc>
          <w:tcPr>
            <w:tcW w:w="1125" w:type="dxa"/>
            <w:vAlign w:val="center"/>
          </w:tcPr>
          <w:p w14:paraId="12EE728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60AC804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54C3135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5AC8E23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4EC29704" w14:textId="77777777">
        <w:trPr>
          <w:trHeight w:hRule="exact" w:val="562"/>
          <w:jc w:val="center"/>
        </w:trPr>
        <w:tc>
          <w:tcPr>
            <w:tcW w:w="1350" w:type="dxa"/>
            <w:vMerge/>
            <w:vAlign w:val="center"/>
          </w:tcPr>
          <w:p w14:paraId="6F64CF37" w14:textId="77777777" w:rsidR="00EC5A88" w:rsidRDefault="00EC5A88">
            <w:pPr>
              <w:widowControl/>
              <w:tabs>
                <w:tab w:val="left" w:pos="8460"/>
              </w:tabs>
              <w:jc w:val="center"/>
              <w:rPr>
                <w:rFonts w:eastAsia="楷体"/>
                <w:kern w:val="0"/>
                <w:szCs w:val="21"/>
              </w:rPr>
            </w:pPr>
          </w:p>
        </w:tc>
        <w:tc>
          <w:tcPr>
            <w:tcW w:w="690" w:type="dxa"/>
            <w:vAlign w:val="center"/>
          </w:tcPr>
          <w:p w14:paraId="096E5B7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10</w:t>
            </w:r>
          </w:p>
        </w:tc>
        <w:tc>
          <w:tcPr>
            <w:tcW w:w="990" w:type="dxa"/>
            <w:vAlign w:val="center"/>
          </w:tcPr>
          <w:p w14:paraId="69B74F53"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余泓波</w:t>
            </w:r>
            <w:proofErr w:type="gramEnd"/>
          </w:p>
        </w:tc>
        <w:tc>
          <w:tcPr>
            <w:tcW w:w="713" w:type="dxa"/>
            <w:vAlign w:val="center"/>
          </w:tcPr>
          <w:p w14:paraId="386B095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7D52B89A" w14:textId="2DC65ECA" w:rsidR="00EC5A88" w:rsidRDefault="006F7AEF">
            <w:pPr>
              <w:widowControl/>
              <w:tabs>
                <w:tab w:val="left" w:pos="8460"/>
              </w:tabs>
              <w:jc w:val="center"/>
              <w:rPr>
                <w:rFonts w:eastAsia="楷体"/>
                <w:color w:val="000000"/>
                <w:kern w:val="0"/>
                <w:szCs w:val="21"/>
              </w:rPr>
            </w:pPr>
            <w:r>
              <w:rPr>
                <w:rFonts w:eastAsia="楷体"/>
                <w:color w:val="000000"/>
                <w:kern w:val="0"/>
                <w:szCs w:val="21"/>
              </w:rPr>
              <w:t>2000.</w:t>
            </w:r>
            <w:r w:rsidR="00265F93">
              <w:rPr>
                <w:rFonts w:eastAsia="楷体"/>
                <w:color w:val="000000"/>
                <w:kern w:val="0"/>
                <w:szCs w:val="21"/>
              </w:rPr>
              <w:t>0</w:t>
            </w:r>
            <w:r>
              <w:rPr>
                <w:rFonts w:eastAsia="楷体"/>
                <w:color w:val="000000"/>
                <w:kern w:val="0"/>
                <w:szCs w:val="21"/>
              </w:rPr>
              <w:t>8</w:t>
            </w:r>
          </w:p>
        </w:tc>
        <w:tc>
          <w:tcPr>
            <w:tcW w:w="1125" w:type="dxa"/>
            <w:vAlign w:val="center"/>
          </w:tcPr>
          <w:p w14:paraId="6980F64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13744E2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6FE79BB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234CA78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3873487B" w14:textId="77777777">
        <w:trPr>
          <w:trHeight w:hRule="exact" w:val="562"/>
          <w:jc w:val="center"/>
        </w:trPr>
        <w:tc>
          <w:tcPr>
            <w:tcW w:w="1350" w:type="dxa"/>
            <w:vMerge/>
            <w:vAlign w:val="center"/>
          </w:tcPr>
          <w:p w14:paraId="1A28532A" w14:textId="77777777" w:rsidR="00EC5A88" w:rsidRDefault="00EC5A88">
            <w:pPr>
              <w:widowControl/>
              <w:tabs>
                <w:tab w:val="left" w:pos="8460"/>
              </w:tabs>
              <w:jc w:val="center"/>
              <w:rPr>
                <w:rFonts w:eastAsia="楷体"/>
                <w:kern w:val="0"/>
                <w:szCs w:val="21"/>
              </w:rPr>
            </w:pPr>
          </w:p>
        </w:tc>
        <w:tc>
          <w:tcPr>
            <w:tcW w:w="690" w:type="dxa"/>
            <w:vAlign w:val="center"/>
          </w:tcPr>
          <w:p w14:paraId="180B3C8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11</w:t>
            </w:r>
          </w:p>
        </w:tc>
        <w:tc>
          <w:tcPr>
            <w:tcW w:w="990" w:type="dxa"/>
            <w:vAlign w:val="center"/>
          </w:tcPr>
          <w:p w14:paraId="021D47A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楼</w:t>
            </w:r>
            <w:proofErr w:type="gramStart"/>
            <w:r>
              <w:rPr>
                <w:rFonts w:eastAsia="楷体"/>
                <w:color w:val="000000"/>
                <w:kern w:val="0"/>
                <w:szCs w:val="21"/>
              </w:rPr>
              <w:t>一</w:t>
            </w:r>
            <w:proofErr w:type="gramEnd"/>
            <w:r>
              <w:rPr>
                <w:rFonts w:eastAsia="楷体"/>
                <w:color w:val="000000"/>
                <w:kern w:val="0"/>
                <w:szCs w:val="21"/>
              </w:rPr>
              <w:t>攀</w:t>
            </w:r>
          </w:p>
        </w:tc>
        <w:tc>
          <w:tcPr>
            <w:tcW w:w="713" w:type="dxa"/>
            <w:vAlign w:val="center"/>
          </w:tcPr>
          <w:p w14:paraId="3852B83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587315E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2001.12</w:t>
            </w:r>
          </w:p>
        </w:tc>
        <w:tc>
          <w:tcPr>
            <w:tcW w:w="1125" w:type="dxa"/>
            <w:vAlign w:val="center"/>
          </w:tcPr>
          <w:p w14:paraId="521C985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2E0DDFE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6553A2F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54A0D0B3" w14:textId="77777777" w:rsidR="00EC5A88" w:rsidRDefault="006F7AEF">
            <w:pPr>
              <w:jc w:val="center"/>
              <w:rPr>
                <w:rFonts w:eastAsia="楷体"/>
                <w:szCs w:val="21"/>
              </w:rPr>
            </w:pPr>
            <w:r>
              <w:rPr>
                <w:rFonts w:eastAsia="楷体"/>
                <w:color w:val="000000"/>
                <w:kern w:val="0"/>
                <w:szCs w:val="21"/>
              </w:rPr>
              <w:t>是</w:t>
            </w:r>
          </w:p>
        </w:tc>
      </w:tr>
      <w:tr w:rsidR="00EC5A88" w14:paraId="7F389714" w14:textId="77777777">
        <w:trPr>
          <w:trHeight w:hRule="exact" w:val="562"/>
          <w:jc w:val="center"/>
        </w:trPr>
        <w:tc>
          <w:tcPr>
            <w:tcW w:w="1350" w:type="dxa"/>
            <w:vMerge/>
            <w:vAlign w:val="center"/>
          </w:tcPr>
          <w:p w14:paraId="39B06E47" w14:textId="77777777" w:rsidR="00EC5A88" w:rsidRDefault="00EC5A88">
            <w:pPr>
              <w:widowControl/>
              <w:tabs>
                <w:tab w:val="left" w:pos="8460"/>
              </w:tabs>
              <w:jc w:val="center"/>
              <w:rPr>
                <w:rFonts w:eastAsia="楷体"/>
                <w:kern w:val="0"/>
                <w:szCs w:val="21"/>
              </w:rPr>
            </w:pPr>
          </w:p>
        </w:tc>
        <w:tc>
          <w:tcPr>
            <w:tcW w:w="690" w:type="dxa"/>
            <w:vAlign w:val="center"/>
          </w:tcPr>
          <w:p w14:paraId="40835A3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12</w:t>
            </w:r>
          </w:p>
        </w:tc>
        <w:tc>
          <w:tcPr>
            <w:tcW w:w="990" w:type="dxa"/>
            <w:vAlign w:val="center"/>
          </w:tcPr>
          <w:p w14:paraId="0A296B5E"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刘旺宪</w:t>
            </w:r>
            <w:proofErr w:type="gramEnd"/>
          </w:p>
        </w:tc>
        <w:tc>
          <w:tcPr>
            <w:tcW w:w="713" w:type="dxa"/>
            <w:vAlign w:val="center"/>
          </w:tcPr>
          <w:p w14:paraId="7208B82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538CD907"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2001.12</w:t>
            </w:r>
          </w:p>
        </w:tc>
        <w:tc>
          <w:tcPr>
            <w:tcW w:w="1125" w:type="dxa"/>
            <w:vAlign w:val="center"/>
          </w:tcPr>
          <w:p w14:paraId="5D6EB1F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7AAD409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6392E89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15F1FB0B" w14:textId="77777777" w:rsidR="00EC5A88" w:rsidRDefault="006F7AEF">
            <w:pPr>
              <w:jc w:val="center"/>
              <w:rPr>
                <w:rFonts w:eastAsia="楷体"/>
                <w:szCs w:val="21"/>
              </w:rPr>
            </w:pPr>
            <w:r>
              <w:rPr>
                <w:rFonts w:eastAsia="楷体"/>
                <w:color w:val="000000"/>
                <w:kern w:val="0"/>
                <w:szCs w:val="21"/>
              </w:rPr>
              <w:t>是</w:t>
            </w:r>
          </w:p>
        </w:tc>
      </w:tr>
      <w:tr w:rsidR="00EC5A88" w14:paraId="2FAFD176" w14:textId="77777777">
        <w:trPr>
          <w:trHeight w:hRule="exact" w:val="562"/>
          <w:jc w:val="center"/>
        </w:trPr>
        <w:tc>
          <w:tcPr>
            <w:tcW w:w="1350" w:type="dxa"/>
            <w:vMerge/>
            <w:vAlign w:val="center"/>
          </w:tcPr>
          <w:p w14:paraId="3908E269" w14:textId="77777777" w:rsidR="00EC5A88" w:rsidRDefault="00EC5A88">
            <w:pPr>
              <w:widowControl/>
              <w:tabs>
                <w:tab w:val="left" w:pos="8460"/>
              </w:tabs>
              <w:jc w:val="center"/>
              <w:rPr>
                <w:rFonts w:eastAsia="楷体"/>
                <w:kern w:val="0"/>
                <w:szCs w:val="21"/>
              </w:rPr>
            </w:pPr>
          </w:p>
        </w:tc>
        <w:tc>
          <w:tcPr>
            <w:tcW w:w="690" w:type="dxa"/>
            <w:vAlign w:val="center"/>
          </w:tcPr>
          <w:p w14:paraId="24E2B1A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13</w:t>
            </w:r>
          </w:p>
        </w:tc>
        <w:tc>
          <w:tcPr>
            <w:tcW w:w="990" w:type="dxa"/>
            <w:vAlign w:val="center"/>
          </w:tcPr>
          <w:p w14:paraId="27C5656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杨宇轩</w:t>
            </w:r>
          </w:p>
        </w:tc>
        <w:tc>
          <w:tcPr>
            <w:tcW w:w="713" w:type="dxa"/>
            <w:vAlign w:val="center"/>
          </w:tcPr>
          <w:p w14:paraId="5ACEDF54" w14:textId="77777777" w:rsidR="00EC5A88" w:rsidRDefault="006F7AEF">
            <w:pPr>
              <w:jc w:val="center"/>
              <w:rPr>
                <w:rFonts w:eastAsia="楷体"/>
                <w:szCs w:val="21"/>
              </w:rPr>
            </w:pPr>
            <w:r>
              <w:rPr>
                <w:rFonts w:eastAsia="楷体"/>
                <w:color w:val="000000"/>
                <w:kern w:val="0"/>
                <w:szCs w:val="21"/>
              </w:rPr>
              <w:t>男</w:t>
            </w:r>
          </w:p>
        </w:tc>
        <w:tc>
          <w:tcPr>
            <w:tcW w:w="1290" w:type="dxa"/>
            <w:vAlign w:val="center"/>
          </w:tcPr>
          <w:p w14:paraId="4D5A6FFB" w14:textId="2E2F35A3" w:rsidR="00EC5A88" w:rsidRDefault="006F7AEF">
            <w:pPr>
              <w:widowControl/>
              <w:tabs>
                <w:tab w:val="left" w:pos="8460"/>
              </w:tabs>
              <w:jc w:val="center"/>
              <w:rPr>
                <w:rFonts w:eastAsia="楷体"/>
                <w:color w:val="000000"/>
                <w:kern w:val="0"/>
                <w:szCs w:val="21"/>
              </w:rPr>
            </w:pPr>
            <w:r>
              <w:rPr>
                <w:rFonts w:eastAsia="楷体"/>
                <w:color w:val="000000"/>
                <w:kern w:val="0"/>
                <w:szCs w:val="21"/>
              </w:rPr>
              <w:t>2002.</w:t>
            </w:r>
            <w:r w:rsidR="00265F93">
              <w:rPr>
                <w:rFonts w:eastAsia="楷体"/>
                <w:color w:val="000000"/>
                <w:kern w:val="0"/>
                <w:szCs w:val="21"/>
              </w:rPr>
              <w:t>0</w:t>
            </w:r>
            <w:r>
              <w:rPr>
                <w:rFonts w:eastAsia="楷体"/>
                <w:color w:val="000000"/>
                <w:kern w:val="0"/>
                <w:szCs w:val="21"/>
              </w:rPr>
              <w:t>1</w:t>
            </w:r>
          </w:p>
        </w:tc>
        <w:tc>
          <w:tcPr>
            <w:tcW w:w="1125" w:type="dxa"/>
            <w:vAlign w:val="center"/>
          </w:tcPr>
          <w:p w14:paraId="2186E18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4E87B13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46A77B4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22303D63"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w:t>
            </w:r>
            <w:r>
              <w:rPr>
                <w:rFonts w:eastAsia="楷体"/>
                <w:color w:val="000000"/>
                <w:kern w:val="0"/>
                <w:szCs w:val="21"/>
              </w:rPr>
              <w:t>新入学</w:t>
            </w:r>
            <w:r>
              <w:rPr>
                <w:rFonts w:eastAsia="楷体" w:hint="eastAsia"/>
                <w:color w:val="000000"/>
                <w:kern w:val="0"/>
                <w:szCs w:val="21"/>
              </w:rPr>
              <w:t>）</w:t>
            </w:r>
          </w:p>
        </w:tc>
      </w:tr>
      <w:tr w:rsidR="00EC5A88" w14:paraId="5136AEBA" w14:textId="77777777">
        <w:trPr>
          <w:trHeight w:hRule="exact" w:val="562"/>
          <w:jc w:val="center"/>
        </w:trPr>
        <w:tc>
          <w:tcPr>
            <w:tcW w:w="1350" w:type="dxa"/>
            <w:vMerge/>
            <w:vAlign w:val="center"/>
          </w:tcPr>
          <w:p w14:paraId="0703752F" w14:textId="77777777" w:rsidR="00EC5A88" w:rsidRDefault="00EC5A88">
            <w:pPr>
              <w:widowControl/>
              <w:tabs>
                <w:tab w:val="left" w:pos="8460"/>
              </w:tabs>
              <w:jc w:val="center"/>
              <w:rPr>
                <w:rFonts w:eastAsia="楷体"/>
                <w:kern w:val="0"/>
                <w:szCs w:val="21"/>
              </w:rPr>
            </w:pPr>
          </w:p>
        </w:tc>
        <w:tc>
          <w:tcPr>
            <w:tcW w:w="690" w:type="dxa"/>
            <w:vAlign w:val="center"/>
          </w:tcPr>
          <w:p w14:paraId="2AB3535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14</w:t>
            </w:r>
          </w:p>
        </w:tc>
        <w:tc>
          <w:tcPr>
            <w:tcW w:w="990" w:type="dxa"/>
            <w:vAlign w:val="center"/>
          </w:tcPr>
          <w:p w14:paraId="3C90B3C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陈彦熹</w:t>
            </w:r>
          </w:p>
        </w:tc>
        <w:tc>
          <w:tcPr>
            <w:tcW w:w="713" w:type="dxa"/>
            <w:vAlign w:val="center"/>
          </w:tcPr>
          <w:p w14:paraId="164CBEB8" w14:textId="77777777" w:rsidR="00EC5A88" w:rsidRDefault="006F7AEF">
            <w:pPr>
              <w:jc w:val="center"/>
              <w:rPr>
                <w:rFonts w:eastAsia="楷体"/>
                <w:szCs w:val="21"/>
              </w:rPr>
            </w:pPr>
            <w:r>
              <w:rPr>
                <w:rFonts w:eastAsia="楷体"/>
                <w:color w:val="000000"/>
                <w:kern w:val="0"/>
                <w:szCs w:val="21"/>
              </w:rPr>
              <w:t>男</w:t>
            </w:r>
          </w:p>
        </w:tc>
        <w:tc>
          <w:tcPr>
            <w:tcW w:w="1290" w:type="dxa"/>
            <w:vAlign w:val="center"/>
          </w:tcPr>
          <w:p w14:paraId="193D56E3" w14:textId="64298847" w:rsidR="00EC5A88" w:rsidRDefault="006F7AEF">
            <w:pPr>
              <w:widowControl/>
              <w:tabs>
                <w:tab w:val="left" w:pos="8460"/>
              </w:tabs>
              <w:jc w:val="center"/>
              <w:rPr>
                <w:rFonts w:eastAsia="楷体"/>
                <w:color w:val="000000"/>
                <w:kern w:val="0"/>
                <w:szCs w:val="21"/>
              </w:rPr>
            </w:pPr>
            <w:r>
              <w:rPr>
                <w:rFonts w:eastAsia="楷体"/>
                <w:color w:val="000000"/>
                <w:kern w:val="0"/>
                <w:szCs w:val="21"/>
              </w:rPr>
              <w:t>2003.</w:t>
            </w:r>
            <w:r w:rsidR="00265F93">
              <w:rPr>
                <w:rFonts w:eastAsia="楷体"/>
                <w:color w:val="000000"/>
                <w:kern w:val="0"/>
                <w:szCs w:val="21"/>
              </w:rPr>
              <w:t>0</w:t>
            </w:r>
            <w:r>
              <w:rPr>
                <w:rFonts w:eastAsia="楷体"/>
                <w:color w:val="000000"/>
                <w:kern w:val="0"/>
                <w:szCs w:val="21"/>
              </w:rPr>
              <w:t>9</w:t>
            </w:r>
          </w:p>
        </w:tc>
        <w:tc>
          <w:tcPr>
            <w:tcW w:w="1125" w:type="dxa"/>
            <w:vAlign w:val="center"/>
          </w:tcPr>
          <w:p w14:paraId="613B053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170" w:type="dxa"/>
            <w:vAlign w:val="center"/>
          </w:tcPr>
          <w:p w14:paraId="304455D7"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研究生</w:t>
            </w:r>
          </w:p>
        </w:tc>
        <w:tc>
          <w:tcPr>
            <w:tcW w:w="1402" w:type="dxa"/>
            <w:vAlign w:val="center"/>
          </w:tcPr>
          <w:p w14:paraId="489DF5C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实验测试</w:t>
            </w:r>
          </w:p>
        </w:tc>
        <w:tc>
          <w:tcPr>
            <w:tcW w:w="1575" w:type="dxa"/>
            <w:vAlign w:val="center"/>
          </w:tcPr>
          <w:p w14:paraId="6EEB3AAB"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w:t>
            </w:r>
            <w:r>
              <w:rPr>
                <w:rFonts w:eastAsia="楷体"/>
                <w:color w:val="000000"/>
                <w:kern w:val="0"/>
                <w:szCs w:val="21"/>
              </w:rPr>
              <w:t>新入学</w:t>
            </w:r>
            <w:r>
              <w:rPr>
                <w:rFonts w:eastAsia="楷体" w:hint="eastAsia"/>
                <w:color w:val="000000"/>
                <w:kern w:val="0"/>
                <w:szCs w:val="21"/>
              </w:rPr>
              <w:t>）</w:t>
            </w:r>
          </w:p>
        </w:tc>
      </w:tr>
    </w:tbl>
    <w:p w14:paraId="39D9F21C" w14:textId="77777777" w:rsidR="00EC5A88" w:rsidRDefault="00EC5A88">
      <w:pPr>
        <w:widowControl/>
        <w:tabs>
          <w:tab w:val="left" w:pos="8460"/>
        </w:tabs>
        <w:snapToGrid w:val="0"/>
        <w:spacing w:line="360" w:lineRule="auto"/>
        <w:jc w:val="center"/>
        <w:rPr>
          <w:rFonts w:ascii="黑体" w:eastAsia="黑体" w:hAnsi="宋体"/>
          <w:bCs/>
          <w:kern w:val="0"/>
          <w:sz w:val="11"/>
          <w:szCs w:val="11"/>
        </w:rPr>
      </w:pPr>
    </w:p>
    <w:p w14:paraId="590477F6" w14:textId="77777777" w:rsidR="00DC0B17" w:rsidRPr="00DC0B17" w:rsidRDefault="00DC0B17">
      <w:pPr>
        <w:widowControl/>
        <w:tabs>
          <w:tab w:val="left" w:pos="8460"/>
        </w:tabs>
        <w:snapToGrid w:val="0"/>
        <w:spacing w:line="360" w:lineRule="auto"/>
        <w:jc w:val="center"/>
        <w:rPr>
          <w:rFonts w:ascii="黑体" w:eastAsia="黑体" w:hAnsi="宋体"/>
          <w:bCs/>
          <w:kern w:val="0"/>
          <w:szCs w:val="21"/>
        </w:rPr>
      </w:pPr>
    </w:p>
    <w:p w14:paraId="7929DC28" w14:textId="1A8770F0"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3.</w:t>
      </w:r>
      <w:r>
        <w:rPr>
          <w:rFonts w:ascii="黑体" w:eastAsia="黑体" w:hAnsi="宋体" w:hint="eastAsia"/>
          <w:bCs/>
          <w:kern w:val="0"/>
          <w:sz w:val="28"/>
          <w:szCs w:val="28"/>
        </w:rPr>
        <w:t>亚热带森林生物多样性</w:t>
      </w:r>
      <w:proofErr w:type="gramStart"/>
      <w:r>
        <w:rPr>
          <w:rFonts w:ascii="黑体" w:eastAsia="黑体" w:hAnsi="宋体" w:hint="eastAsia"/>
          <w:bCs/>
          <w:kern w:val="0"/>
          <w:sz w:val="28"/>
          <w:szCs w:val="28"/>
        </w:rPr>
        <w:t>与碳汇协同</w:t>
      </w:r>
      <w:proofErr w:type="gramEnd"/>
      <w:r>
        <w:rPr>
          <w:rFonts w:ascii="黑体" w:eastAsia="黑体" w:hAnsi="宋体" w:hint="eastAsia"/>
          <w:bCs/>
          <w:kern w:val="0"/>
          <w:sz w:val="28"/>
          <w:szCs w:val="28"/>
        </w:rPr>
        <w:t>提升机制</w:t>
      </w:r>
    </w:p>
    <w:tbl>
      <w:tblPr>
        <w:tblStyle w:val="a5"/>
        <w:tblW w:w="10305" w:type="dxa"/>
        <w:jc w:val="center"/>
        <w:tblLook w:val="04A0" w:firstRow="1" w:lastRow="0" w:firstColumn="1" w:lastColumn="0" w:noHBand="0" w:noVBand="1"/>
      </w:tblPr>
      <w:tblGrid>
        <w:gridCol w:w="1350"/>
        <w:gridCol w:w="705"/>
        <w:gridCol w:w="960"/>
        <w:gridCol w:w="735"/>
        <w:gridCol w:w="1290"/>
        <w:gridCol w:w="1110"/>
        <w:gridCol w:w="1200"/>
        <w:gridCol w:w="1365"/>
        <w:gridCol w:w="1590"/>
      </w:tblGrid>
      <w:tr w:rsidR="00EC5A88" w14:paraId="51E2B202" w14:textId="77777777">
        <w:trPr>
          <w:trHeight w:val="1134"/>
          <w:jc w:val="center"/>
        </w:trPr>
        <w:tc>
          <w:tcPr>
            <w:tcW w:w="1350" w:type="dxa"/>
            <w:tcBorders>
              <w:top w:val="single" w:sz="12" w:space="0" w:color="000000"/>
              <w:left w:val="single" w:sz="12" w:space="0" w:color="000000"/>
              <w:bottom w:val="single" w:sz="4" w:space="0" w:color="000000"/>
              <w:right w:val="single" w:sz="4" w:space="0" w:color="000000"/>
              <w:tl2br w:val="nil"/>
            </w:tcBorders>
            <w:shd w:val="clear" w:color="auto" w:fill="FFFFFF"/>
            <w:vAlign w:val="center"/>
          </w:tcPr>
          <w:p w14:paraId="55EFEF61"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0BF380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序号</w:t>
            </w:r>
          </w:p>
        </w:tc>
        <w:tc>
          <w:tcPr>
            <w:tcW w:w="960"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2D52B9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姓名</w:t>
            </w:r>
          </w:p>
        </w:tc>
        <w:tc>
          <w:tcPr>
            <w:tcW w:w="735"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6F587B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性别</w:t>
            </w:r>
          </w:p>
        </w:tc>
        <w:tc>
          <w:tcPr>
            <w:tcW w:w="1290"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44650F5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出生日期</w:t>
            </w:r>
          </w:p>
        </w:tc>
        <w:tc>
          <w:tcPr>
            <w:tcW w:w="1110"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740A409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现工作</w:t>
            </w:r>
          </w:p>
          <w:p w14:paraId="485BCAD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单位</w:t>
            </w:r>
          </w:p>
        </w:tc>
        <w:tc>
          <w:tcPr>
            <w:tcW w:w="1200"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0481CE7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现专业</w:t>
            </w:r>
          </w:p>
          <w:p w14:paraId="02DA405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技术职务</w:t>
            </w:r>
          </w:p>
        </w:tc>
        <w:tc>
          <w:tcPr>
            <w:tcW w:w="1365"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09E3EBC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任务分工</w:t>
            </w:r>
          </w:p>
        </w:tc>
        <w:tc>
          <w:tcPr>
            <w:tcW w:w="1590" w:type="dxa"/>
            <w:tcBorders>
              <w:top w:val="single" w:sz="12" w:space="0" w:color="000000"/>
              <w:left w:val="single" w:sz="4" w:space="0" w:color="000000"/>
              <w:bottom w:val="single" w:sz="4" w:space="0" w:color="000000"/>
              <w:right w:val="single" w:sz="12" w:space="0" w:color="000000"/>
            </w:tcBorders>
            <w:shd w:val="clear" w:color="auto" w:fill="FFFFFF"/>
            <w:vAlign w:val="center"/>
          </w:tcPr>
          <w:p w14:paraId="07DA044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与申请书参与人员是否一致（新增人员请注明原因）</w:t>
            </w:r>
          </w:p>
        </w:tc>
      </w:tr>
      <w:tr w:rsidR="00EC5A88" w14:paraId="4A7C2850" w14:textId="77777777">
        <w:trPr>
          <w:trHeight w:val="907"/>
          <w:jc w:val="center"/>
        </w:trPr>
        <w:tc>
          <w:tcPr>
            <w:tcW w:w="1350" w:type="dxa"/>
            <w:tcBorders>
              <w:top w:val="single" w:sz="4" w:space="0" w:color="000000"/>
              <w:left w:val="single" w:sz="12" w:space="0" w:color="000000"/>
              <w:bottom w:val="single" w:sz="4" w:space="0" w:color="000000"/>
              <w:right w:val="single" w:sz="4" w:space="0" w:color="000000"/>
            </w:tcBorders>
            <w:shd w:val="clear" w:color="auto" w:fill="FFFFFF"/>
            <w:vAlign w:val="center"/>
          </w:tcPr>
          <w:p w14:paraId="00D3D757"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项目负责人</w:t>
            </w:r>
          </w:p>
          <w:p w14:paraId="59F8E4AB" w14:textId="77777777" w:rsidR="00EC5A88" w:rsidRDefault="006F7AEF">
            <w:pPr>
              <w:widowControl/>
              <w:tabs>
                <w:tab w:val="left" w:pos="8460"/>
              </w:tabs>
              <w:snapToGrid w:val="0"/>
              <w:jc w:val="center"/>
              <w:rPr>
                <w:rFonts w:ascii="黑体" w:eastAsia="黑体" w:hAnsi="宋体"/>
                <w:bCs/>
                <w:color w:val="000000"/>
                <w:kern w:val="0"/>
                <w:sz w:val="28"/>
                <w:szCs w:val="28"/>
              </w:rPr>
            </w:pPr>
            <w:r>
              <w:rPr>
                <w:rFonts w:eastAsia="楷体"/>
                <w:color w:val="000000"/>
                <w:kern w:val="0"/>
                <w:szCs w:val="21"/>
              </w:rPr>
              <w:t>（申请人）</w:t>
            </w: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695993"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1</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9E3F75" w14:textId="77777777" w:rsidR="00EC5A88" w:rsidRDefault="006F7AEF">
            <w:pPr>
              <w:widowControl/>
              <w:tabs>
                <w:tab w:val="left" w:pos="8460"/>
              </w:tabs>
              <w:snapToGrid w:val="0"/>
              <w:jc w:val="center"/>
              <w:rPr>
                <w:rFonts w:eastAsia="楷体"/>
                <w:bCs/>
                <w:color w:val="000000"/>
                <w:kern w:val="0"/>
                <w:szCs w:val="21"/>
              </w:rPr>
            </w:pPr>
            <w:r>
              <w:rPr>
                <w:rFonts w:eastAsia="楷体"/>
                <w:color w:val="000000"/>
                <w:spacing w:val="2"/>
                <w:szCs w:val="21"/>
              </w:rPr>
              <w:t>张健</w:t>
            </w:r>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1F54A4A"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2FCA1A" w14:textId="77777777" w:rsidR="00EC5A88" w:rsidRDefault="006F7AEF">
            <w:pPr>
              <w:jc w:val="center"/>
              <w:rPr>
                <w:rFonts w:eastAsia="楷体"/>
                <w:color w:val="000000"/>
                <w:szCs w:val="21"/>
              </w:rPr>
            </w:pPr>
            <w:r>
              <w:rPr>
                <w:rFonts w:eastAsia="楷体"/>
                <w:color w:val="000000"/>
                <w:spacing w:val="-2"/>
                <w:szCs w:val="21"/>
              </w:rPr>
              <w:t>1982</w:t>
            </w:r>
            <w:r>
              <w:rPr>
                <w:rFonts w:eastAsia="楷体"/>
                <w:color w:val="000000"/>
                <w:spacing w:val="-2"/>
                <w:szCs w:val="21"/>
              </w:rPr>
              <w:t>.</w:t>
            </w:r>
            <w:r>
              <w:rPr>
                <w:rFonts w:eastAsia="楷体"/>
                <w:color w:val="000000"/>
                <w:spacing w:val="2"/>
                <w:szCs w:val="21"/>
              </w:rPr>
              <w:t>08</w:t>
            </w:r>
            <w:r>
              <w:rPr>
                <w:rFonts w:eastAsia="楷体"/>
                <w:color w:val="000000"/>
                <w:spacing w:val="2"/>
                <w:szCs w:val="21"/>
              </w:rPr>
              <w:t>.</w:t>
            </w:r>
            <w:r>
              <w:rPr>
                <w:rFonts w:eastAsia="楷体"/>
                <w:color w:val="000000"/>
                <w:spacing w:val="2"/>
                <w:szCs w:val="21"/>
              </w:rPr>
              <w:t>04</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6943C1" w14:textId="77777777" w:rsidR="00EC5A88" w:rsidRDefault="006F7AEF">
            <w:pPr>
              <w:widowControl/>
              <w:tabs>
                <w:tab w:val="left" w:pos="8460"/>
              </w:tabs>
              <w:snapToGrid w:val="0"/>
              <w:jc w:val="center"/>
              <w:rPr>
                <w:rFonts w:eastAsia="楷体"/>
                <w:bCs/>
                <w:color w:val="000000"/>
                <w:kern w:val="0"/>
                <w:szCs w:val="21"/>
              </w:rPr>
            </w:pPr>
            <w:r>
              <w:rPr>
                <w:rFonts w:eastAsia="楷体" w:hint="eastAsia"/>
                <w:bCs/>
                <w:color w:val="000000"/>
                <w:kern w:val="0"/>
                <w:szCs w:val="21"/>
              </w:rPr>
              <w:t>华东师大</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5903C6" w14:textId="77777777" w:rsidR="00EC5A88" w:rsidRDefault="006F7AEF">
            <w:pPr>
              <w:jc w:val="center"/>
              <w:rPr>
                <w:rFonts w:eastAsia="楷体"/>
                <w:color w:val="000000"/>
                <w:szCs w:val="21"/>
              </w:rPr>
            </w:pPr>
            <w:r>
              <w:rPr>
                <w:rFonts w:eastAsia="楷体"/>
                <w:color w:val="000000"/>
                <w:spacing w:val="3"/>
                <w:szCs w:val="21"/>
              </w:rPr>
              <w:t>教授</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F2B9C3" w14:textId="77777777" w:rsidR="00EC5A88" w:rsidRDefault="006F7AEF">
            <w:pPr>
              <w:jc w:val="center"/>
              <w:rPr>
                <w:rFonts w:eastAsia="楷体"/>
                <w:color w:val="000000"/>
                <w:szCs w:val="21"/>
              </w:rPr>
            </w:pPr>
            <w:r>
              <w:rPr>
                <w:rFonts w:eastAsia="楷体"/>
                <w:color w:val="000000"/>
                <w:spacing w:val="5"/>
                <w:szCs w:val="21"/>
              </w:rPr>
              <w:t>总体协调</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1ECD7131" w14:textId="77777777" w:rsidR="00EC5A88" w:rsidRDefault="006F7AEF">
            <w:pPr>
              <w:jc w:val="center"/>
              <w:rPr>
                <w:rFonts w:eastAsia="楷体"/>
                <w:color w:val="000000"/>
                <w:szCs w:val="21"/>
              </w:rPr>
            </w:pPr>
            <w:r>
              <w:rPr>
                <w:rFonts w:eastAsia="楷体"/>
                <w:color w:val="000000"/>
                <w:szCs w:val="21"/>
              </w:rPr>
              <w:t>是</w:t>
            </w:r>
          </w:p>
        </w:tc>
      </w:tr>
      <w:tr w:rsidR="00EC5A88" w14:paraId="00570BD5" w14:textId="77777777">
        <w:trPr>
          <w:trHeight w:val="907"/>
          <w:jc w:val="center"/>
        </w:trPr>
        <w:tc>
          <w:tcPr>
            <w:tcW w:w="1350" w:type="dxa"/>
            <w:vMerge w:val="restart"/>
            <w:tcBorders>
              <w:top w:val="single" w:sz="4" w:space="0" w:color="000000"/>
              <w:left w:val="single" w:sz="12" w:space="0" w:color="000000"/>
              <w:bottom w:val="single" w:sz="4" w:space="0" w:color="000000"/>
              <w:right w:val="single" w:sz="4" w:space="0" w:color="000000"/>
            </w:tcBorders>
            <w:shd w:val="clear" w:color="auto" w:fill="FFFFFF"/>
            <w:vAlign w:val="center"/>
          </w:tcPr>
          <w:p w14:paraId="182351C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lastRenderedPageBreak/>
              <w:t>项目高级</w:t>
            </w:r>
          </w:p>
          <w:p w14:paraId="1E058C39" w14:textId="77777777" w:rsidR="00EC5A88" w:rsidRDefault="006F7AEF">
            <w:pPr>
              <w:widowControl/>
              <w:tabs>
                <w:tab w:val="left" w:pos="8460"/>
              </w:tabs>
              <w:snapToGrid w:val="0"/>
              <w:jc w:val="center"/>
              <w:rPr>
                <w:rFonts w:ascii="黑体" w:eastAsia="黑体" w:hAnsi="宋体"/>
                <w:bCs/>
                <w:color w:val="000000"/>
                <w:kern w:val="0"/>
                <w:sz w:val="28"/>
                <w:szCs w:val="28"/>
              </w:rPr>
            </w:pPr>
            <w:r>
              <w:rPr>
                <w:rFonts w:eastAsia="楷体"/>
                <w:color w:val="000000"/>
                <w:kern w:val="0"/>
                <w:szCs w:val="21"/>
              </w:rPr>
              <w:t>研究人员</w:t>
            </w: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E13861"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2</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3CBAA1" w14:textId="77777777" w:rsidR="00EC5A88" w:rsidRDefault="006F7AEF">
            <w:pPr>
              <w:widowControl/>
              <w:tabs>
                <w:tab w:val="left" w:pos="8460"/>
              </w:tabs>
              <w:snapToGrid w:val="0"/>
              <w:jc w:val="center"/>
              <w:rPr>
                <w:rFonts w:eastAsia="楷体"/>
                <w:bCs/>
                <w:color w:val="000000"/>
                <w:kern w:val="0"/>
                <w:szCs w:val="21"/>
              </w:rPr>
            </w:pPr>
            <w:r>
              <w:rPr>
                <w:rFonts w:eastAsia="楷体"/>
                <w:color w:val="000000"/>
                <w:spacing w:val="6"/>
                <w:szCs w:val="21"/>
              </w:rPr>
              <w:t>夏建阳</w:t>
            </w:r>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D080B8"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E6B83B" w14:textId="77777777" w:rsidR="00EC5A88" w:rsidRDefault="006F7AEF">
            <w:pPr>
              <w:jc w:val="center"/>
              <w:rPr>
                <w:rFonts w:eastAsia="楷体"/>
                <w:color w:val="000000"/>
                <w:szCs w:val="21"/>
              </w:rPr>
            </w:pPr>
            <w:r>
              <w:rPr>
                <w:rFonts w:eastAsia="楷体"/>
                <w:color w:val="000000"/>
                <w:spacing w:val="-2"/>
                <w:szCs w:val="21"/>
              </w:rPr>
              <w:t>1982</w:t>
            </w:r>
            <w:r>
              <w:rPr>
                <w:rFonts w:eastAsia="楷体"/>
                <w:color w:val="000000"/>
                <w:spacing w:val="-2"/>
                <w:szCs w:val="21"/>
              </w:rPr>
              <w:t>.</w:t>
            </w:r>
            <w:r>
              <w:rPr>
                <w:rFonts w:eastAsia="楷体"/>
                <w:color w:val="000000"/>
                <w:spacing w:val="-2"/>
                <w:szCs w:val="21"/>
              </w:rPr>
              <w:t>11</w:t>
            </w:r>
            <w:r>
              <w:rPr>
                <w:rFonts w:eastAsia="楷体"/>
                <w:color w:val="000000"/>
                <w:spacing w:val="-2"/>
                <w:szCs w:val="21"/>
              </w:rPr>
              <w:t>.</w:t>
            </w:r>
            <w:r>
              <w:rPr>
                <w:rFonts w:eastAsia="楷体"/>
                <w:color w:val="000000"/>
                <w:spacing w:val="-2"/>
                <w:szCs w:val="21"/>
              </w:rPr>
              <w:t>29</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36A1C8" w14:textId="77777777" w:rsidR="00EC5A88" w:rsidRDefault="006F7AEF">
            <w:pPr>
              <w:jc w:val="center"/>
              <w:rPr>
                <w:rFonts w:eastAsia="楷体"/>
                <w:color w:val="000000"/>
                <w:szCs w:val="21"/>
              </w:rPr>
            </w:pPr>
            <w:r>
              <w:rPr>
                <w:rFonts w:eastAsia="楷体" w:hint="eastAsia"/>
                <w:bCs/>
                <w:color w:val="000000"/>
                <w:kern w:val="0"/>
                <w:szCs w:val="21"/>
              </w:rPr>
              <w:t>华东师大</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E91546" w14:textId="77777777" w:rsidR="00EC5A88" w:rsidRDefault="006F7AEF">
            <w:pPr>
              <w:jc w:val="center"/>
              <w:rPr>
                <w:rFonts w:eastAsia="楷体"/>
                <w:color w:val="000000"/>
                <w:szCs w:val="21"/>
              </w:rPr>
            </w:pPr>
            <w:r>
              <w:rPr>
                <w:rFonts w:eastAsia="楷体"/>
                <w:color w:val="000000"/>
                <w:spacing w:val="3"/>
                <w:szCs w:val="21"/>
              </w:rPr>
              <w:t>教授</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E2114C" w14:textId="77777777" w:rsidR="00EC5A88" w:rsidRDefault="006F7AEF">
            <w:pPr>
              <w:jc w:val="center"/>
              <w:rPr>
                <w:rFonts w:eastAsia="楷体"/>
                <w:color w:val="000000"/>
                <w:szCs w:val="21"/>
              </w:rPr>
            </w:pPr>
            <w:r>
              <w:rPr>
                <w:rFonts w:eastAsia="楷体"/>
                <w:color w:val="000000"/>
                <w:spacing w:val="7"/>
                <w:szCs w:val="21"/>
              </w:rPr>
              <w:t>碳循环相</w:t>
            </w:r>
            <w:r>
              <w:rPr>
                <w:rFonts w:eastAsia="楷体"/>
                <w:color w:val="000000"/>
                <w:spacing w:val="6"/>
                <w:szCs w:val="21"/>
              </w:rPr>
              <w:t>关的动态</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0CBE6C8D" w14:textId="77777777" w:rsidR="00EC5A88" w:rsidRDefault="006F7AEF">
            <w:pPr>
              <w:jc w:val="center"/>
              <w:rPr>
                <w:rFonts w:eastAsia="楷体"/>
                <w:color w:val="000000"/>
                <w:szCs w:val="21"/>
              </w:rPr>
            </w:pPr>
            <w:r>
              <w:rPr>
                <w:rFonts w:eastAsia="楷体"/>
                <w:color w:val="000000"/>
                <w:szCs w:val="21"/>
              </w:rPr>
              <w:t>是</w:t>
            </w:r>
          </w:p>
        </w:tc>
      </w:tr>
      <w:tr w:rsidR="00EC5A88" w14:paraId="62D3FC75" w14:textId="77777777">
        <w:trPr>
          <w:trHeight w:val="907"/>
          <w:jc w:val="center"/>
        </w:trPr>
        <w:tc>
          <w:tcPr>
            <w:tcW w:w="1350" w:type="dxa"/>
            <w:vMerge/>
            <w:tcBorders>
              <w:top w:val="single" w:sz="4" w:space="0" w:color="000000"/>
              <w:left w:val="single" w:sz="12" w:space="0" w:color="000000"/>
              <w:bottom w:val="single" w:sz="4" w:space="0" w:color="000000"/>
              <w:right w:val="single" w:sz="4" w:space="0" w:color="000000"/>
            </w:tcBorders>
            <w:shd w:val="clear" w:color="auto" w:fill="FFFFFF"/>
            <w:vAlign w:val="center"/>
          </w:tcPr>
          <w:p w14:paraId="266D9D1B"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30ED86"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3</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15184E" w14:textId="77777777" w:rsidR="00EC5A88" w:rsidRDefault="006F7AEF">
            <w:pPr>
              <w:jc w:val="center"/>
              <w:rPr>
                <w:rFonts w:eastAsia="楷体"/>
                <w:color w:val="000000"/>
                <w:szCs w:val="21"/>
              </w:rPr>
            </w:pPr>
            <w:r>
              <w:rPr>
                <w:rFonts w:eastAsia="楷体"/>
                <w:color w:val="000000"/>
                <w:spacing w:val="6"/>
                <w:szCs w:val="21"/>
              </w:rPr>
              <w:t>邢丁亮</w:t>
            </w:r>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522E04"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BC4CCF" w14:textId="77777777" w:rsidR="00EC5A88" w:rsidRDefault="006F7AEF">
            <w:pPr>
              <w:jc w:val="center"/>
              <w:rPr>
                <w:rFonts w:eastAsia="楷体"/>
                <w:color w:val="000000"/>
                <w:szCs w:val="21"/>
              </w:rPr>
            </w:pPr>
            <w:r>
              <w:rPr>
                <w:rFonts w:eastAsia="楷体"/>
                <w:color w:val="000000"/>
                <w:spacing w:val="-2"/>
                <w:szCs w:val="21"/>
              </w:rPr>
              <w:t>1986</w:t>
            </w:r>
            <w:r>
              <w:rPr>
                <w:rFonts w:eastAsia="楷体"/>
                <w:color w:val="000000"/>
                <w:spacing w:val="-2"/>
                <w:szCs w:val="21"/>
              </w:rPr>
              <w:t>.</w:t>
            </w:r>
            <w:r>
              <w:rPr>
                <w:rFonts w:eastAsia="楷体"/>
                <w:color w:val="000000"/>
                <w:spacing w:val="2"/>
                <w:szCs w:val="21"/>
              </w:rPr>
              <w:t>07</w:t>
            </w:r>
            <w:r>
              <w:rPr>
                <w:rFonts w:eastAsia="楷体"/>
                <w:color w:val="000000"/>
                <w:spacing w:val="2"/>
                <w:szCs w:val="21"/>
              </w:rPr>
              <w:t>.</w:t>
            </w:r>
            <w:r>
              <w:rPr>
                <w:rFonts w:eastAsia="楷体"/>
                <w:color w:val="000000"/>
                <w:spacing w:val="2"/>
                <w:szCs w:val="21"/>
              </w:rPr>
              <w:t>03</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DB76B0" w14:textId="77777777" w:rsidR="00EC5A88" w:rsidRDefault="006F7AEF">
            <w:pPr>
              <w:jc w:val="center"/>
              <w:rPr>
                <w:rFonts w:eastAsia="楷体"/>
                <w:color w:val="000000"/>
                <w:szCs w:val="21"/>
              </w:rPr>
            </w:pPr>
            <w:r>
              <w:rPr>
                <w:rFonts w:eastAsia="楷体" w:hint="eastAsia"/>
                <w:bCs/>
                <w:color w:val="000000"/>
                <w:kern w:val="0"/>
                <w:szCs w:val="21"/>
              </w:rPr>
              <w:t>华东师大</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6547CF" w14:textId="77777777" w:rsidR="00EC5A88" w:rsidRDefault="006F7AEF">
            <w:pPr>
              <w:jc w:val="center"/>
              <w:rPr>
                <w:rFonts w:eastAsia="楷体"/>
                <w:color w:val="000000"/>
                <w:szCs w:val="21"/>
              </w:rPr>
            </w:pPr>
            <w:r>
              <w:rPr>
                <w:rFonts w:eastAsia="楷体"/>
                <w:color w:val="000000"/>
                <w:spacing w:val="4"/>
                <w:szCs w:val="21"/>
              </w:rPr>
              <w:t>青年研究</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808C12" w14:textId="77777777" w:rsidR="00EC5A88" w:rsidRDefault="006F7AEF">
            <w:pPr>
              <w:jc w:val="center"/>
              <w:rPr>
                <w:rFonts w:eastAsia="楷体"/>
                <w:color w:val="000000"/>
                <w:szCs w:val="21"/>
              </w:rPr>
            </w:pPr>
            <w:r>
              <w:rPr>
                <w:rFonts w:eastAsia="楷体"/>
                <w:color w:val="000000"/>
                <w:spacing w:val="4"/>
                <w:szCs w:val="21"/>
              </w:rPr>
              <w:t>多样性和</w:t>
            </w:r>
            <w:proofErr w:type="gramStart"/>
            <w:r>
              <w:rPr>
                <w:rFonts w:eastAsia="楷体"/>
                <w:color w:val="000000"/>
                <w:spacing w:val="7"/>
                <w:szCs w:val="21"/>
              </w:rPr>
              <w:t>碳汇</w:t>
            </w:r>
            <w:proofErr w:type="gramEnd"/>
            <w:r>
              <w:rPr>
                <w:rFonts w:eastAsia="楷体"/>
                <w:color w:val="000000"/>
                <w:spacing w:val="7"/>
                <w:szCs w:val="21"/>
              </w:rPr>
              <w:t>的空</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5B8A4709" w14:textId="77777777" w:rsidR="00EC5A88" w:rsidRDefault="006F7AEF">
            <w:pPr>
              <w:jc w:val="center"/>
              <w:rPr>
                <w:rFonts w:eastAsia="楷体"/>
                <w:color w:val="000000"/>
                <w:szCs w:val="21"/>
              </w:rPr>
            </w:pPr>
            <w:r>
              <w:rPr>
                <w:rFonts w:eastAsia="楷体"/>
                <w:color w:val="000000"/>
                <w:szCs w:val="21"/>
              </w:rPr>
              <w:t>是</w:t>
            </w:r>
          </w:p>
        </w:tc>
      </w:tr>
      <w:tr w:rsidR="00EC5A88" w14:paraId="77B4D658" w14:textId="77777777">
        <w:trPr>
          <w:trHeight w:val="907"/>
          <w:jc w:val="center"/>
        </w:trPr>
        <w:tc>
          <w:tcPr>
            <w:tcW w:w="1350" w:type="dxa"/>
            <w:vMerge/>
            <w:tcBorders>
              <w:top w:val="single" w:sz="4" w:space="0" w:color="000000"/>
              <w:left w:val="single" w:sz="12" w:space="0" w:color="000000"/>
              <w:bottom w:val="single" w:sz="4" w:space="0" w:color="000000"/>
              <w:right w:val="single" w:sz="4" w:space="0" w:color="000000"/>
            </w:tcBorders>
            <w:shd w:val="clear" w:color="auto" w:fill="FFFFFF"/>
            <w:vAlign w:val="center"/>
          </w:tcPr>
          <w:p w14:paraId="79890CB0"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B8A344"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4</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5C2DC2" w14:textId="77777777" w:rsidR="00EC5A88" w:rsidRDefault="006F7AEF">
            <w:pPr>
              <w:jc w:val="center"/>
              <w:rPr>
                <w:rFonts w:eastAsia="楷体"/>
                <w:color w:val="000000"/>
                <w:szCs w:val="21"/>
              </w:rPr>
            </w:pPr>
            <w:proofErr w:type="gramStart"/>
            <w:r>
              <w:rPr>
                <w:rFonts w:eastAsia="楷体"/>
                <w:color w:val="000000"/>
                <w:spacing w:val="6"/>
                <w:szCs w:val="21"/>
              </w:rPr>
              <w:t>梁欣廉</w:t>
            </w:r>
            <w:proofErr w:type="gramEnd"/>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54654F"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BF6EE1" w14:textId="77777777" w:rsidR="00EC5A88" w:rsidRDefault="006F7AEF">
            <w:pPr>
              <w:jc w:val="center"/>
              <w:rPr>
                <w:rFonts w:eastAsia="楷体"/>
                <w:color w:val="000000"/>
                <w:szCs w:val="21"/>
              </w:rPr>
            </w:pPr>
            <w:r>
              <w:rPr>
                <w:rFonts w:eastAsia="楷体"/>
                <w:color w:val="000000"/>
                <w:spacing w:val="-2"/>
                <w:szCs w:val="21"/>
              </w:rPr>
              <w:t>1980</w:t>
            </w:r>
            <w:r>
              <w:rPr>
                <w:rFonts w:eastAsia="楷体"/>
                <w:color w:val="000000"/>
                <w:spacing w:val="-2"/>
                <w:szCs w:val="21"/>
              </w:rPr>
              <w:t>.</w:t>
            </w:r>
            <w:r>
              <w:rPr>
                <w:rFonts w:eastAsia="楷体"/>
                <w:color w:val="000000"/>
                <w:spacing w:val="2"/>
                <w:szCs w:val="21"/>
              </w:rPr>
              <w:t>03</w:t>
            </w:r>
            <w:r>
              <w:rPr>
                <w:rFonts w:eastAsia="楷体"/>
                <w:color w:val="000000"/>
                <w:spacing w:val="2"/>
                <w:szCs w:val="21"/>
              </w:rPr>
              <w:t>.</w:t>
            </w:r>
            <w:r>
              <w:rPr>
                <w:rFonts w:eastAsia="楷体"/>
                <w:color w:val="000000"/>
                <w:spacing w:val="2"/>
                <w:szCs w:val="21"/>
              </w:rPr>
              <w:t>09</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0D65DC" w14:textId="77777777" w:rsidR="00EC5A88" w:rsidRDefault="006F7AEF">
            <w:pPr>
              <w:jc w:val="center"/>
              <w:rPr>
                <w:rFonts w:eastAsia="楷体"/>
                <w:color w:val="000000"/>
                <w:szCs w:val="21"/>
              </w:rPr>
            </w:pPr>
            <w:r>
              <w:rPr>
                <w:rFonts w:eastAsia="楷体"/>
                <w:color w:val="000000"/>
                <w:spacing w:val="6"/>
                <w:szCs w:val="21"/>
              </w:rPr>
              <w:t>武汉大学</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0984A1" w14:textId="77777777" w:rsidR="00EC5A88" w:rsidRDefault="006F7AEF">
            <w:pPr>
              <w:jc w:val="center"/>
              <w:rPr>
                <w:rFonts w:eastAsia="楷体"/>
                <w:color w:val="000000"/>
                <w:szCs w:val="21"/>
              </w:rPr>
            </w:pPr>
            <w:r>
              <w:rPr>
                <w:rFonts w:eastAsia="楷体"/>
                <w:color w:val="000000"/>
                <w:spacing w:val="3"/>
                <w:szCs w:val="21"/>
              </w:rPr>
              <w:t>教授</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322147" w14:textId="77777777" w:rsidR="00EC5A88" w:rsidRDefault="006F7AEF">
            <w:pPr>
              <w:jc w:val="center"/>
              <w:rPr>
                <w:rFonts w:eastAsia="楷体"/>
                <w:color w:val="000000"/>
                <w:szCs w:val="21"/>
              </w:rPr>
            </w:pPr>
            <w:r>
              <w:rPr>
                <w:rFonts w:eastAsia="楷体"/>
                <w:color w:val="000000"/>
                <w:spacing w:val="7"/>
                <w:szCs w:val="21"/>
              </w:rPr>
              <w:t>基于激光</w:t>
            </w:r>
            <w:r>
              <w:rPr>
                <w:rFonts w:eastAsia="楷体"/>
                <w:color w:val="000000"/>
                <w:spacing w:val="6"/>
                <w:szCs w:val="21"/>
              </w:rPr>
              <w:t>雷达的碳</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74338651" w14:textId="77777777" w:rsidR="00EC5A88" w:rsidRDefault="006F7AEF">
            <w:pPr>
              <w:jc w:val="center"/>
              <w:rPr>
                <w:rFonts w:eastAsia="楷体"/>
                <w:color w:val="000000"/>
                <w:szCs w:val="21"/>
              </w:rPr>
            </w:pPr>
            <w:r>
              <w:rPr>
                <w:rFonts w:eastAsia="楷体"/>
                <w:color w:val="000000"/>
                <w:szCs w:val="21"/>
              </w:rPr>
              <w:t>是</w:t>
            </w:r>
          </w:p>
        </w:tc>
      </w:tr>
      <w:tr w:rsidR="00EC5A88" w14:paraId="42A8A18D" w14:textId="77777777">
        <w:trPr>
          <w:trHeight w:val="907"/>
          <w:jc w:val="center"/>
        </w:trPr>
        <w:tc>
          <w:tcPr>
            <w:tcW w:w="1350" w:type="dxa"/>
            <w:vMerge w:val="restart"/>
            <w:tcBorders>
              <w:top w:val="single" w:sz="4" w:space="0" w:color="000000"/>
              <w:left w:val="single" w:sz="12" w:space="0" w:color="000000"/>
              <w:bottom w:val="single" w:sz="4" w:space="0" w:color="000000"/>
              <w:right w:val="single" w:sz="4" w:space="0" w:color="000000"/>
            </w:tcBorders>
            <w:shd w:val="clear" w:color="auto" w:fill="FFFFFF"/>
            <w:vAlign w:val="center"/>
          </w:tcPr>
          <w:p w14:paraId="6F8FF729"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项目</w:t>
            </w:r>
          </w:p>
          <w:p w14:paraId="0109D037" w14:textId="77777777" w:rsidR="00EC5A88" w:rsidRDefault="006F7AEF">
            <w:pPr>
              <w:widowControl/>
              <w:tabs>
                <w:tab w:val="left" w:pos="8460"/>
              </w:tabs>
              <w:snapToGrid w:val="0"/>
              <w:jc w:val="center"/>
              <w:rPr>
                <w:rFonts w:ascii="黑体" w:eastAsia="黑体" w:hAnsi="宋体"/>
                <w:bCs/>
                <w:color w:val="000000"/>
                <w:kern w:val="0"/>
                <w:sz w:val="28"/>
                <w:szCs w:val="28"/>
              </w:rPr>
            </w:pPr>
            <w:r>
              <w:rPr>
                <w:rFonts w:eastAsia="楷体"/>
                <w:kern w:val="0"/>
                <w:szCs w:val="21"/>
              </w:rPr>
              <w:t>参与人员</w:t>
            </w: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858C3E"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5</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62248E" w14:textId="77777777" w:rsidR="00EC5A88" w:rsidRDefault="006F7AEF">
            <w:pPr>
              <w:jc w:val="center"/>
              <w:rPr>
                <w:rFonts w:eastAsia="楷体"/>
                <w:color w:val="000000"/>
                <w:szCs w:val="21"/>
              </w:rPr>
            </w:pPr>
            <w:proofErr w:type="gramStart"/>
            <w:r>
              <w:rPr>
                <w:rFonts w:eastAsia="楷体"/>
                <w:color w:val="000000"/>
                <w:spacing w:val="5"/>
                <w:szCs w:val="21"/>
              </w:rPr>
              <w:t>张昭臣</w:t>
            </w:r>
            <w:proofErr w:type="gramEnd"/>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212E89"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2F42A" w14:textId="77777777" w:rsidR="00EC5A88" w:rsidRDefault="006F7AEF">
            <w:pPr>
              <w:jc w:val="center"/>
              <w:rPr>
                <w:rFonts w:eastAsia="楷体"/>
                <w:color w:val="000000"/>
                <w:szCs w:val="21"/>
              </w:rPr>
            </w:pPr>
            <w:r>
              <w:rPr>
                <w:rFonts w:eastAsia="楷体"/>
                <w:color w:val="000000"/>
                <w:spacing w:val="-2"/>
                <w:szCs w:val="21"/>
              </w:rPr>
              <w:t>1988</w:t>
            </w:r>
            <w:r>
              <w:rPr>
                <w:rFonts w:eastAsia="楷体"/>
                <w:color w:val="000000"/>
                <w:spacing w:val="-2"/>
                <w:szCs w:val="21"/>
              </w:rPr>
              <w:t>.</w:t>
            </w:r>
            <w:r>
              <w:rPr>
                <w:rFonts w:eastAsia="楷体"/>
                <w:color w:val="000000"/>
                <w:spacing w:val="2"/>
                <w:szCs w:val="21"/>
              </w:rPr>
              <w:t>03</w:t>
            </w:r>
            <w:r>
              <w:rPr>
                <w:rFonts w:eastAsia="楷体"/>
                <w:color w:val="000000"/>
                <w:spacing w:val="2"/>
                <w:szCs w:val="21"/>
              </w:rPr>
              <w:t>.</w:t>
            </w:r>
            <w:r>
              <w:rPr>
                <w:rFonts w:eastAsia="楷体"/>
                <w:color w:val="000000"/>
                <w:spacing w:val="2"/>
                <w:szCs w:val="21"/>
              </w:rPr>
              <w:t>07</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5DEA84" w14:textId="77777777" w:rsidR="00EC5A88" w:rsidRDefault="006F7AEF">
            <w:pPr>
              <w:jc w:val="center"/>
              <w:rPr>
                <w:rFonts w:eastAsia="楷体"/>
                <w:color w:val="000000"/>
                <w:szCs w:val="21"/>
              </w:rPr>
            </w:pPr>
            <w:r>
              <w:rPr>
                <w:rFonts w:eastAsia="楷体"/>
                <w:color w:val="000000"/>
                <w:spacing w:val="-8"/>
                <w:szCs w:val="21"/>
              </w:rPr>
              <w:t>江西省、中国</w:t>
            </w:r>
            <w:r>
              <w:rPr>
                <w:rFonts w:eastAsia="楷体"/>
                <w:color w:val="000000"/>
                <w:spacing w:val="8"/>
                <w:szCs w:val="21"/>
              </w:rPr>
              <w:t>科学院庐山</w:t>
            </w:r>
            <w:r>
              <w:rPr>
                <w:rFonts w:eastAsia="楷体"/>
                <w:color w:val="000000"/>
                <w:spacing w:val="6"/>
                <w:szCs w:val="21"/>
              </w:rPr>
              <w:t>植物园</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FA9C12" w14:textId="77777777" w:rsidR="00EC5A88" w:rsidRDefault="006F7AEF">
            <w:pPr>
              <w:jc w:val="center"/>
              <w:rPr>
                <w:rFonts w:eastAsia="楷体"/>
                <w:color w:val="000000"/>
                <w:szCs w:val="21"/>
              </w:rPr>
            </w:pPr>
            <w:r>
              <w:rPr>
                <w:rFonts w:eastAsia="楷体"/>
                <w:color w:val="000000"/>
                <w:spacing w:val="2"/>
                <w:szCs w:val="21"/>
              </w:rPr>
              <w:t>副研</w:t>
            </w:r>
            <w:r>
              <w:rPr>
                <w:rFonts w:eastAsia="楷体"/>
                <w:color w:val="000000"/>
                <w:spacing w:val="-1"/>
                <w:szCs w:val="21"/>
              </w:rPr>
              <w:t>究员</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4261BD" w14:textId="77777777" w:rsidR="00EC5A88" w:rsidRDefault="006F7AEF">
            <w:pPr>
              <w:jc w:val="center"/>
              <w:rPr>
                <w:rFonts w:eastAsia="楷体"/>
                <w:color w:val="000000"/>
                <w:szCs w:val="21"/>
              </w:rPr>
            </w:pPr>
            <w:r>
              <w:rPr>
                <w:rFonts w:eastAsia="楷体"/>
                <w:color w:val="000000"/>
                <w:spacing w:val="7"/>
                <w:szCs w:val="21"/>
              </w:rPr>
              <w:t>植物多样</w:t>
            </w:r>
            <w:r>
              <w:rPr>
                <w:rFonts w:eastAsia="楷体"/>
                <w:color w:val="000000"/>
                <w:spacing w:val="6"/>
                <w:szCs w:val="21"/>
              </w:rPr>
              <w:t>性维持</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05AC6B9A" w14:textId="77777777" w:rsidR="00EC5A88" w:rsidRDefault="006F7AEF">
            <w:pPr>
              <w:jc w:val="center"/>
              <w:rPr>
                <w:rFonts w:eastAsia="楷体"/>
                <w:color w:val="000000"/>
                <w:szCs w:val="21"/>
              </w:rPr>
            </w:pPr>
            <w:r>
              <w:rPr>
                <w:rFonts w:eastAsia="楷体"/>
                <w:color w:val="000000"/>
                <w:szCs w:val="21"/>
              </w:rPr>
              <w:t>是</w:t>
            </w:r>
          </w:p>
        </w:tc>
      </w:tr>
      <w:tr w:rsidR="00EC5A88" w14:paraId="54F3380A" w14:textId="77777777">
        <w:trPr>
          <w:trHeight w:val="907"/>
          <w:jc w:val="center"/>
        </w:trPr>
        <w:tc>
          <w:tcPr>
            <w:tcW w:w="1350" w:type="dxa"/>
            <w:vMerge/>
            <w:tcBorders>
              <w:top w:val="single" w:sz="4" w:space="0" w:color="000000"/>
              <w:left w:val="single" w:sz="12" w:space="0" w:color="000000"/>
              <w:bottom w:val="single" w:sz="4" w:space="0" w:color="000000"/>
              <w:right w:val="single" w:sz="4" w:space="0" w:color="000000"/>
            </w:tcBorders>
            <w:shd w:val="clear" w:color="auto" w:fill="FFFFFF"/>
            <w:vAlign w:val="center"/>
          </w:tcPr>
          <w:p w14:paraId="5A4A7750"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D010C6"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6</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207E88" w14:textId="77777777" w:rsidR="00EC5A88" w:rsidRDefault="006F7AEF">
            <w:pPr>
              <w:jc w:val="center"/>
              <w:rPr>
                <w:rFonts w:eastAsia="楷体"/>
                <w:color w:val="000000"/>
                <w:szCs w:val="21"/>
              </w:rPr>
            </w:pPr>
            <w:r>
              <w:rPr>
                <w:rFonts w:eastAsia="楷体"/>
                <w:color w:val="000000"/>
                <w:spacing w:val="5"/>
                <w:szCs w:val="21"/>
              </w:rPr>
              <w:t>郭文永</w:t>
            </w:r>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A2F1F5"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2939F2" w14:textId="77777777" w:rsidR="00EC5A88" w:rsidRDefault="006F7AEF">
            <w:pPr>
              <w:jc w:val="center"/>
              <w:rPr>
                <w:rFonts w:eastAsia="楷体"/>
                <w:color w:val="000000"/>
                <w:szCs w:val="21"/>
              </w:rPr>
            </w:pPr>
            <w:r>
              <w:rPr>
                <w:rFonts w:eastAsia="楷体"/>
                <w:color w:val="000000"/>
                <w:spacing w:val="-2"/>
                <w:szCs w:val="21"/>
              </w:rPr>
              <w:t>1983</w:t>
            </w:r>
            <w:r>
              <w:rPr>
                <w:rFonts w:eastAsia="楷体"/>
                <w:color w:val="000000"/>
                <w:spacing w:val="-2"/>
                <w:szCs w:val="21"/>
              </w:rPr>
              <w:t>.</w:t>
            </w:r>
            <w:r>
              <w:rPr>
                <w:rFonts w:eastAsia="楷体"/>
                <w:color w:val="000000"/>
                <w:spacing w:val="1"/>
                <w:szCs w:val="21"/>
              </w:rPr>
              <w:t>01</w:t>
            </w:r>
            <w:r>
              <w:rPr>
                <w:rFonts w:eastAsia="楷体"/>
                <w:color w:val="000000"/>
                <w:spacing w:val="1"/>
                <w:szCs w:val="21"/>
              </w:rPr>
              <w:t>.</w:t>
            </w:r>
            <w:r>
              <w:rPr>
                <w:rFonts w:eastAsia="楷体"/>
                <w:color w:val="000000"/>
                <w:spacing w:val="1"/>
                <w:szCs w:val="21"/>
              </w:rPr>
              <w:t>15</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A0A8A4" w14:textId="77777777" w:rsidR="00EC5A88" w:rsidRDefault="006F7AEF">
            <w:pPr>
              <w:jc w:val="center"/>
              <w:rPr>
                <w:rFonts w:eastAsia="楷体"/>
                <w:color w:val="000000"/>
                <w:szCs w:val="21"/>
              </w:rPr>
            </w:pPr>
            <w:r>
              <w:rPr>
                <w:rFonts w:eastAsia="楷体" w:hint="eastAsia"/>
                <w:bCs/>
                <w:color w:val="000000"/>
                <w:kern w:val="0"/>
                <w:szCs w:val="21"/>
              </w:rPr>
              <w:t>华东师大</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729077" w14:textId="77777777" w:rsidR="00EC5A88" w:rsidRDefault="006F7AEF">
            <w:pPr>
              <w:jc w:val="center"/>
              <w:rPr>
                <w:rFonts w:eastAsia="楷体"/>
                <w:color w:val="000000"/>
                <w:szCs w:val="21"/>
              </w:rPr>
            </w:pPr>
            <w:r>
              <w:rPr>
                <w:rFonts w:eastAsia="楷体"/>
                <w:color w:val="000000"/>
                <w:spacing w:val="3"/>
                <w:szCs w:val="21"/>
              </w:rPr>
              <w:t>教授</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1D0CDB" w14:textId="77777777" w:rsidR="00EC5A88" w:rsidRDefault="006F7AEF">
            <w:pPr>
              <w:jc w:val="center"/>
              <w:rPr>
                <w:rFonts w:eastAsia="楷体"/>
                <w:color w:val="000000"/>
                <w:szCs w:val="21"/>
              </w:rPr>
            </w:pPr>
            <w:r>
              <w:rPr>
                <w:rFonts w:eastAsia="楷体"/>
                <w:color w:val="000000"/>
                <w:spacing w:val="6"/>
                <w:szCs w:val="21"/>
              </w:rPr>
              <w:t>数据整合</w:t>
            </w:r>
            <w:r>
              <w:rPr>
                <w:rFonts w:eastAsia="楷体"/>
                <w:color w:val="000000"/>
                <w:spacing w:val="3"/>
                <w:szCs w:val="21"/>
              </w:rPr>
              <w:t>分析</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0E830F6B" w14:textId="77777777" w:rsidR="00EC5A88" w:rsidRDefault="006F7AEF">
            <w:pPr>
              <w:jc w:val="center"/>
              <w:rPr>
                <w:rFonts w:eastAsia="楷体"/>
                <w:color w:val="000000"/>
                <w:szCs w:val="21"/>
              </w:rPr>
            </w:pPr>
            <w:r>
              <w:rPr>
                <w:rFonts w:eastAsia="楷体" w:hint="eastAsia"/>
                <w:color w:val="000000"/>
                <w:spacing w:val="18"/>
                <w:szCs w:val="21"/>
              </w:rPr>
              <w:t>否</w:t>
            </w:r>
            <w:r>
              <w:rPr>
                <w:rFonts w:eastAsia="楷体" w:hint="eastAsia"/>
                <w:color w:val="000000"/>
                <w:spacing w:val="18"/>
                <w:szCs w:val="21"/>
              </w:rPr>
              <w:t>（</w:t>
            </w:r>
            <w:r>
              <w:rPr>
                <w:rFonts w:eastAsia="楷体"/>
                <w:color w:val="000000"/>
                <w:spacing w:val="18"/>
                <w:szCs w:val="21"/>
              </w:rPr>
              <w:t>数据分析</w:t>
            </w:r>
            <w:r>
              <w:rPr>
                <w:rFonts w:eastAsia="楷体"/>
                <w:color w:val="000000"/>
                <w:spacing w:val="-3"/>
                <w:szCs w:val="21"/>
              </w:rPr>
              <w:t>挖掘需要</w:t>
            </w:r>
            <w:r>
              <w:rPr>
                <w:rFonts w:eastAsia="楷体" w:hint="eastAsia"/>
                <w:color w:val="000000"/>
                <w:spacing w:val="18"/>
                <w:szCs w:val="21"/>
              </w:rPr>
              <w:t>）</w:t>
            </w:r>
          </w:p>
        </w:tc>
      </w:tr>
      <w:tr w:rsidR="00EC5A88" w14:paraId="096F860E" w14:textId="77777777">
        <w:trPr>
          <w:trHeight w:val="907"/>
          <w:jc w:val="center"/>
        </w:trPr>
        <w:tc>
          <w:tcPr>
            <w:tcW w:w="1350" w:type="dxa"/>
            <w:vMerge/>
            <w:tcBorders>
              <w:top w:val="single" w:sz="4" w:space="0" w:color="000000"/>
              <w:left w:val="single" w:sz="12" w:space="0" w:color="000000"/>
              <w:bottom w:val="single" w:sz="4" w:space="0" w:color="000000"/>
              <w:right w:val="single" w:sz="4" w:space="0" w:color="000000"/>
            </w:tcBorders>
            <w:shd w:val="clear" w:color="auto" w:fill="FFFFFF"/>
            <w:vAlign w:val="center"/>
          </w:tcPr>
          <w:p w14:paraId="11B9AC01"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086A12"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7</w:t>
            </w:r>
          </w:p>
        </w:tc>
        <w:tc>
          <w:tcPr>
            <w:tcW w:w="9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DA07DC" w14:textId="77777777" w:rsidR="00EC5A88" w:rsidRDefault="006F7AEF">
            <w:pPr>
              <w:jc w:val="center"/>
              <w:rPr>
                <w:rFonts w:eastAsia="楷体"/>
                <w:color w:val="000000"/>
                <w:szCs w:val="21"/>
              </w:rPr>
            </w:pPr>
            <w:r>
              <w:rPr>
                <w:rFonts w:eastAsia="楷体"/>
                <w:color w:val="000000"/>
                <w:spacing w:val="3"/>
                <w:szCs w:val="21"/>
              </w:rPr>
              <w:t>王健</w:t>
            </w:r>
          </w:p>
        </w:tc>
        <w:tc>
          <w:tcPr>
            <w:tcW w:w="7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6C5C29"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18778C" w14:textId="77777777" w:rsidR="00EC5A88" w:rsidRDefault="006F7AEF">
            <w:pPr>
              <w:jc w:val="center"/>
              <w:rPr>
                <w:rFonts w:eastAsia="楷体"/>
                <w:color w:val="000000"/>
                <w:szCs w:val="21"/>
              </w:rPr>
            </w:pPr>
            <w:r>
              <w:rPr>
                <w:rFonts w:eastAsia="楷体"/>
                <w:color w:val="000000"/>
                <w:spacing w:val="-2"/>
                <w:szCs w:val="21"/>
              </w:rPr>
              <w:t>1980</w:t>
            </w:r>
            <w:r>
              <w:rPr>
                <w:rFonts w:eastAsia="楷体"/>
                <w:color w:val="000000"/>
                <w:spacing w:val="-2"/>
                <w:szCs w:val="21"/>
              </w:rPr>
              <w:t>.</w:t>
            </w:r>
            <w:r>
              <w:rPr>
                <w:rFonts w:eastAsia="楷体"/>
                <w:color w:val="000000"/>
                <w:spacing w:val="-2"/>
                <w:szCs w:val="21"/>
              </w:rPr>
              <w:t>12</w:t>
            </w:r>
            <w:r>
              <w:rPr>
                <w:rFonts w:eastAsia="楷体"/>
                <w:color w:val="000000"/>
                <w:spacing w:val="-2"/>
                <w:szCs w:val="21"/>
              </w:rPr>
              <w:t>.</w:t>
            </w:r>
            <w:r>
              <w:rPr>
                <w:rFonts w:eastAsia="楷体"/>
                <w:color w:val="000000"/>
                <w:spacing w:val="-2"/>
                <w:szCs w:val="21"/>
              </w:rPr>
              <w:t>01</w:t>
            </w:r>
          </w:p>
        </w:tc>
        <w:tc>
          <w:tcPr>
            <w:tcW w:w="1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AF09DA" w14:textId="77777777" w:rsidR="00EC5A88" w:rsidRDefault="006F7AEF">
            <w:pPr>
              <w:jc w:val="center"/>
              <w:rPr>
                <w:rFonts w:eastAsia="楷体"/>
                <w:color w:val="000000"/>
                <w:szCs w:val="21"/>
              </w:rPr>
            </w:pPr>
            <w:r>
              <w:rPr>
                <w:rFonts w:eastAsia="楷体" w:hint="eastAsia"/>
                <w:bCs/>
                <w:color w:val="000000"/>
                <w:kern w:val="0"/>
                <w:szCs w:val="21"/>
              </w:rPr>
              <w:t>华东师大</w:t>
            </w:r>
          </w:p>
        </w:tc>
        <w:tc>
          <w:tcPr>
            <w:tcW w:w="12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19E1C9" w14:textId="77777777" w:rsidR="00EC5A88" w:rsidRDefault="006F7AEF">
            <w:pPr>
              <w:jc w:val="center"/>
              <w:rPr>
                <w:rFonts w:eastAsia="楷体"/>
                <w:color w:val="000000"/>
                <w:szCs w:val="21"/>
              </w:rPr>
            </w:pPr>
            <w:r>
              <w:rPr>
                <w:rFonts w:eastAsia="楷体"/>
                <w:color w:val="000000"/>
                <w:spacing w:val="2"/>
                <w:szCs w:val="21"/>
              </w:rPr>
              <w:t>副研</w:t>
            </w:r>
            <w:r>
              <w:rPr>
                <w:rFonts w:eastAsia="楷体"/>
                <w:color w:val="000000"/>
                <w:spacing w:val="-1"/>
                <w:szCs w:val="21"/>
              </w:rPr>
              <w:t>究员</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F7C3F2" w14:textId="77777777" w:rsidR="00EC5A88" w:rsidRDefault="006F7AEF">
            <w:pPr>
              <w:jc w:val="center"/>
              <w:rPr>
                <w:rFonts w:eastAsia="楷体"/>
                <w:color w:val="000000"/>
                <w:szCs w:val="21"/>
              </w:rPr>
            </w:pPr>
            <w:r>
              <w:rPr>
                <w:rFonts w:eastAsia="楷体"/>
                <w:color w:val="000000"/>
                <w:spacing w:val="6"/>
                <w:szCs w:val="21"/>
              </w:rPr>
              <w:t>数据整合</w:t>
            </w:r>
            <w:r>
              <w:rPr>
                <w:rFonts w:eastAsia="楷体"/>
                <w:color w:val="000000"/>
                <w:spacing w:val="3"/>
                <w:szCs w:val="21"/>
              </w:rPr>
              <w:t>分析</w:t>
            </w:r>
          </w:p>
        </w:tc>
        <w:tc>
          <w:tcPr>
            <w:tcW w:w="1590"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2924F248" w14:textId="77777777" w:rsidR="00EC5A88" w:rsidRDefault="006F7AEF">
            <w:pPr>
              <w:jc w:val="center"/>
              <w:rPr>
                <w:rFonts w:eastAsia="楷体"/>
                <w:color w:val="000000"/>
                <w:szCs w:val="21"/>
              </w:rPr>
            </w:pPr>
            <w:r>
              <w:rPr>
                <w:rFonts w:eastAsia="楷体" w:hint="eastAsia"/>
                <w:color w:val="000000"/>
                <w:spacing w:val="18"/>
                <w:szCs w:val="21"/>
              </w:rPr>
              <w:t>否</w:t>
            </w:r>
            <w:r>
              <w:rPr>
                <w:rFonts w:eastAsia="楷体" w:hint="eastAsia"/>
                <w:color w:val="000000"/>
                <w:spacing w:val="18"/>
                <w:szCs w:val="21"/>
              </w:rPr>
              <w:t>（</w:t>
            </w:r>
            <w:r>
              <w:rPr>
                <w:rFonts w:eastAsia="楷体"/>
                <w:color w:val="000000"/>
                <w:spacing w:val="-3"/>
                <w:szCs w:val="21"/>
              </w:rPr>
              <w:t>数据整合</w:t>
            </w:r>
            <w:r>
              <w:rPr>
                <w:rFonts w:eastAsia="楷体"/>
                <w:color w:val="000000"/>
                <w:spacing w:val="-4"/>
                <w:szCs w:val="21"/>
              </w:rPr>
              <w:t>分析需要</w:t>
            </w:r>
            <w:r>
              <w:rPr>
                <w:rFonts w:eastAsia="楷体" w:hint="eastAsia"/>
                <w:color w:val="000000"/>
                <w:spacing w:val="18"/>
                <w:szCs w:val="21"/>
              </w:rPr>
              <w:t>）</w:t>
            </w:r>
          </w:p>
        </w:tc>
      </w:tr>
      <w:tr w:rsidR="00EC5A88" w14:paraId="7C52BAC6" w14:textId="77777777">
        <w:trPr>
          <w:trHeight w:val="907"/>
          <w:jc w:val="center"/>
        </w:trPr>
        <w:tc>
          <w:tcPr>
            <w:tcW w:w="1350" w:type="dxa"/>
            <w:vMerge/>
            <w:tcBorders>
              <w:top w:val="single" w:sz="4" w:space="0" w:color="000000"/>
              <w:left w:val="single" w:sz="12" w:space="0" w:color="000000"/>
              <w:bottom w:val="single" w:sz="12" w:space="0" w:color="000000"/>
              <w:right w:val="single" w:sz="4" w:space="0" w:color="000000"/>
            </w:tcBorders>
            <w:shd w:val="clear" w:color="auto" w:fill="FFFFFF"/>
            <w:vAlign w:val="center"/>
          </w:tcPr>
          <w:p w14:paraId="16768F05" w14:textId="77777777" w:rsidR="00EC5A88" w:rsidRDefault="00EC5A88">
            <w:pPr>
              <w:widowControl/>
              <w:tabs>
                <w:tab w:val="left" w:pos="8460"/>
              </w:tabs>
              <w:snapToGrid w:val="0"/>
              <w:jc w:val="center"/>
              <w:rPr>
                <w:rFonts w:ascii="黑体" w:eastAsia="黑体" w:hAnsi="宋体"/>
                <w:bCs/>
                <w:color w:val="000000"/>
                <w:kern w:val="0"/>
                <w:sz w:val="28"/>
                <w:szCs w:val="28"/>
              </w:rPr>
            </w:pPr>
          </w:p>
        </w:tc>
        <w:tc>
          <w:tcPr>
            <w:tcW w:w="705"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5D5974AD" w14:textId="77777777" w:rsidR="00EC5A88" w:rsidRDefault="006F7AEF">
            <w:pPr>
              <w:widowControl/>
              <w:tabs>
                <w:tab w:val="left" w:pos="8460"/>
              </w:tabs>
              <w:snapToGrid w:val="0"/>
              <w:jc w:val="center"/>
              <w:rPr>
                <w:rFonts w:eastAsia="楷体"/>
                <w:bCs/>
                <w:color w:val="000000"/>
                <w:kern w:val="0"/>
                <w:szCs w:val="21"/>
              </w:rPr>
            </w:pPr>
            <w:r>
              <w:rPr>
                <w:rFonts w:eastAsia="楷体"/>
                <w:bCs/>
                <w:color w:val="000000"/>
                <w:kern w:val="0"/>
                <w:szCs w:val="21"/>
              </w:rPr>
              <w:t>8</w:t>
            </w:r>
          </w:p>
        </w:tc>
        <w:tc>
          <w:tcPr>
            <w:tcW w:w="960"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BDE0416" w14:textId="77777777" w:rsidR="00EC5A88" w:rsidRDefault="006F7AEF">
            <w:pPr>
              <w:jc w:val="center"/>
              <w:rPr>
                <w:rFonts w:eastAsia="楷体"/>
                <w:color w:val="000000"/>
                <w:szCs w:val="21"/>
              </w:rPr>
            </w:pPr>
            <w:r>
              <w:rPr>
                <w:rFonts w:eastAsia="楷体"/>
                <w:color w:val="000000"/>
                <w:spacing w:val="3"/>
                <w:szCs w:val="21"/>
              </w:rPr>
              <w:t>陈佳乐</w:t>
            </w:r>
          </w:p>
        </w:tc>
        <w:tc>
          <w:tcPr>
            <w:tcW w:w="735"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1F4FA7C5" w14:textId="77777777" w:rsidR="00EC5A88" w:rsidRDefault="006F7AEF">
            <w:pPr>
              <w:jc w:val="center"/>
              <w:rPr>
                <w:rFonts w:eastAsia="楷体"/>
                <w:color w:val="000000"/>
                <w:szCs w:val="21"/>
              </w:rPr>
            </w:pPr>
            <w:r>
              <w:rPr>
                <w:rFonts w:eastAsia="楷体"/>
                <w:color w:val="000000"/>
                <w:szCs w:val="21"/>
              </w:rPr>
              <w:t>男</w:t>
            </w:r>
          </w:p>
        </w:tc>
        <w:tc>
          <w:tcPr>
            <w:tcW w:w="1290"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DE3F9FF" w14:textId="77777777" w:rsidR="00EC5A88" w:rsidRDefault="006F7AEF">
            <w:pPr>
              <w:jc w:val="center"/>
              <w:rPr>
                <w:rFonts w:eastAsia="楷体"/>
                <w:color w:val="000000"/>
                <w:szCs w:val="21"/>
              </w:rPr>
            </w:pPr>
            <w:r>
              <w:rPr>
                <w:rFonts w:eastAsia="楷体"/>
                <w:color w:val="000000"/>
                <w:spacing w:val="-2"/>
                <w:szCs w:val="21"/>
              </w:rPr>
              <w:t>1993</w:t>
            </w:r>
            <w:r>
              <w:rPr>
                <w:rFonts w:eastAsia="楷体"/>
                <w:color w:val="000000"/>
                <w:spacing w:val="-2"/>
                <w:szCs w:val="21"/>
              </w:rPr>
              <w:t>.</w:t>
            </w:r>
            <w:r>
              <w:rPr>
                <w:rFonts w:eastAsia="楷体"/>
                <w:color w:val="000000"/>
                <w:spacing w:val="2"/>
                <w:szCs w:val="21"/>
              </w:rPr>
              <w:t>01</w:t>
            </w:r>
            <w:r>
              <w:rPr>
                <w:rFonts w:eastAsia="楷体"/>
                <w:color w:val="000000"/>
                <w:spacing w:val="2"/>
                <w:szCs w:val="21"/>
              </w:rPr>
              <w:t>.</w:t>
            </w:r>
            <w:r>
              <w:rPr>
                <w:rFonts w:eastAsia="楷体"/>
                <w:color w:val="000000"/>
                <w:spacing w:val="2"/>
                <w:szCs w:val="21"/>
              </w:rPr>
              <w:t>11</w:t>
            </w:r>
          </w:p>
        </w:tc>
        <w:tc>
          <w:tcPr>
            <w:tcW w:w="1110"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3DFA85C7" w14:textId="77777777" w:rsidR="00EC5A88" w:rsidRDefault="006F7AEF">
            <w:pPr>
              <w:jc w:val="center"/>
              <w:rPr>
                <w:rFonts w:eastAsia="楷体"/>
                <w:color w:val="000000"/>
                <w:szCs w:val="21"/>
              </w:rPr>
            </w:pPr>
            <w:r>
              <w:rPr>
                <w:rFonts w:eastAsia="楷体"/>
                <w:color w:val="000000"/>
                <w:spacing w:val="6"/>
                <w:szCs w:val="21"/>
              </w:rPr>
              <w:t>武汉大学</w:t>
            </w:r>
          </w:p>
        </w:tc>
        <w:tc>
          <w:tcPr>
            <w:tcW w:w="1200"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EEAEA79" w14:textId="77777777" w:rsidR="00EC5A88" w:rsidRDefault="006F7AEF">
            <w:pPr>
              <w:jc w:val="center"/>
              <w:rPr>
                <w:rFonts w:eastAsia="楷体"/>
                <w:color w:val="000000"/>
                <w:szCs w:val="21"/>
              </w:rPr>
            </w:pPr>
            <w:r>
              <w:rPr>
                <w:rFonts w:eastAsia="楷体"/>
                <w:color w:val="000000"/>
                <w:spacing w:val="4"/>
                <w:szCs w:val="21"/>
              </w:rPr>
              <w:t>博士</w:t>
            </w:r>
            <w:r>
              <w:rPr>
                <w:rFonts w:eastAsia="楷体"/>
                <w:color w:val="000000"/>
                <w:szCs w:val="21"/>
              </w:rPr>
              <w:t>后</w:t>
            </w:r>
          </w:p>
        </w:tc>
        <w:tc>
          <w:tcPr>
            <w:tcW w:w="1365"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2532133A" w14:textId="77777777" w:rsidR="00EC5A88" w:rsidRDefault="006F7AEF">
            <w:pPr>
              <w:jc w:val="center"/>
              <w:rPr>
                <w:rFonts w:eastAsia="楷体"/>
                <w:color w:val="000000"/>
                <w:szCs w:val="21"/>
              </w:rPr>
            </w:pPr>
            <w:r>
              <w:rPr>
                <w:rFonts w:eastAsia="楷体"/>
                <w:color w:val="000000"/>
                <w:spacing w:val="7"/>
                <w:szCs w:val="21"/>
              </w:rPr>
              <w:t>植物多样</w:t>
            </w:r>
            <w:r>
              <w:rPr>
                <w:rFonts w:eastAsia="楷体"/>
                <w:color w:val="000000"/>
                <w:spacing w:val="6"/>
                <w:szCs w:val="21"/>
              </w:rPr>
              <w:t>性</w:t>
            </w:r>
            <w:proofErr w:type="gramStart"/>
            <w:r>
              <w:rPr>
                <w:rFonts w:eastAsia="楷体"/>
                <w:color w:val="000000"/>
                <w:spacing w:val="6"/>
                <w:szCs w:val="21"/>
              </w:rPr>
              <w:t>与碳汇</w:t>
            </w:r>
            <w:proofErr w:type="gramEnd"/>
          </w:p>
        </w:tc>
        <w:tc>
          <w:tcPr>
            <w:tcW w:w="1590" w:type="dxa"/>
            <w:tcBorders>
              <w:top w:val="single" w:sz="4" w:space="0" w:color="000000"/>
              <w:left w:val="single" w:sz="4" w:space="0" w:color="000000"/>
              <w:bottom w:val="single" w:sz="12" w:space="0" w:color="000000"/>
              <w:right w:val="single" w:sz="12" w:space="0" w:color="000000"/>
            </w:tcBorders>
            <w:shd w:val="clear" w:color="auto" w:fill="FFFFFF"/>
            <w:vAlign w:val="center"/>
          </w:tcPr>
          <w:p w14:paraId="0D1867CC" w14:textId="77777777" w:rsidR="00EC5A88" w:rsidRDefault="006F7AEF">
            <w:pPr>
              <w:jc w:val="center"/>
              <w:rPr>
                <w:rFonts w:eastAsia="楷体"/>
                <w:color w:val="000000"/>
                <w:szCs w:val="21"/>
              </w:rPr>
            </w:pPr>
            <w:r>
              <w:rPr>
                <w:rFonts w:eastAsia="楷体"/>
                <w:color w:val="000000"/>
                <w:szCs w:val="21"/>
              </w:rPr>
              <w:t>是</w:t>
            </w:r>
          </w:p>
        </w:tc>
      </w:tr>
    </w:tbl>
    <w:p w14:paraId="0CD42A94" w14:textId="77777777" w:rsidR="00EC5A88" w:rsidRPr="00DC0B17" w:rsidRDefault="00EC5A88">
      <w:pPr>
        <w:widowControl/>
        <w:tabs>
          <w:tab w:val="left" w:pos="8460"/>
        </w:tabs>
        <w:snapToGrid w:val="0"/>
        <w:spacing w:line="360" w:lineRule="auto"/>
        <w:jc w:val="center"/>
        <w:rPr>
          <w:rFonts w:ascii="黑体" w:eastAsia="黑体" w:hAnsi="宋体"/>
          <w:bCs/>
          <w:kern w:val="0"/>
          <w:szCs w:val="21"/>
        </w:rPr>
      </w:pPr>
    </w:p>
    <w:p w14:paraId="427231ED"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 xml:space="preserve">4. </w:t>
      </w:r>
      <w:r>
        <w:rPr>
          <w:rFonts w:ascii="黑体" w:eastAsia="黑体" w:hAnsi="宋体" w:hint="eastAsia"/>
          <w:bCs/>
          <w:kern w:val="0"/>
          <w:sz w:val="28"/>
          <w:szCs w:val="28"/>
        </w:rPr>
        <w:t>手性螺环的不对称催化高效构建研究</w:t>
      </w:r>
    </w:p>
    <w:tbl>
      <w:tblPr>
        <w:tblStyle w:val="a5"/>
        <w:tblW w:w="10305" w:type="dxa"/>
        <w:jc w:val="center"/>
        <w:tblLook w:val="04A0" w:firstRow="1" w:lastRow="0" w:firstColumn="1" w:lastColumn="0" w:noHBand="0" w:noVBand="1"/>
      </w:tblPr>
      <w:tblGrid>
        <w:gridCol w:w="1344"/>
        <w:gridCol w:w="717"/>
        <w:gridCol w:w="956"/>
        <w:gridCol w:w="732"/>
        <w:gridCol w:w="1336"/>
        <w:gridCol w:w="1089"/>
        <w:gridCol w:w="1208"/>
        <w:gridCol w:w="1342"/>
        <w:gridCol w:w="1581"/>
      </w:tblGrid>
      <w:tr w:rsidR="00EC5A88" w14:paraId="15A4A1F5" w14:textId="77777777" w:rsidTr="0067321C">
        <w:trPr>
          <w:jc w:val="center"/>
        </w:trPr>
        <w:tc>
          <w:tcPr>
            <w:tcW w:w="1344" w:type="dxa"/>
            <w:tcBorders>
              <w:top w:val="single" w:sz="12" w:space="0" w:color="000000"/>
              <w:left w:val="single" w:sz="12" w:space="0" w:color="000000"/>
              <w:bottom w:val="single" w:sz="4" w:space="0" w:color="000000"/>
              <w:right w:val="single" w:sz="4" w:space="0" w:color="000000"/>
              <w:tl2br w:val="nil"/>
            </w:tcBorders>
            <w:shd w:val="clear" w:color="auto" w:fill="FFFFFF"/>
            <w:vAlign w:val="center"/>
          </w:tcPr>
          <w:p w14:paraId="31F239D9" w14:textId="77777777" w:rsidR="00EC5A88" w:rsidRDefault="00EC5A88">
            <w:pPr>
              <w:widowControl/>
              <w:tabs>
                <w:tab w:val="left" w:pos="8460"/>
              </w:tabs>
              <w:snapToGrid w:val="0"/>
              <w:jc w:val="center"/>
              <w:rPr>
                <w:rFonts w:eastAsia="黑体"/>
                <w:bCs/>
                <w:color w:val="000000"/>
                <w:kern w:val="0"/>
                <w:sz w:val="28"/>
                <w:szCs w:val="28"/>
              </w:rPr>
            </w:pPr>
          </w:p>
        </w:tc>
        <w:tc>
          <w:tcPr>
            <w:tcW w:w="717"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34A2112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序号</w:t>
            </w:r>
          </w:p>
        </w:tc>
        <w:tc>
          <w:tcPr>
            <w:tcW w:w="956"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4877C38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姓名</w:t>
            </w:r>
          </w:p>
        </w:tc>
        <w:tc>
          <w:tcPr>
            <w:tcW w:w="732"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3595EAA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性别</w:t>
            </w:r>
          </w:p>
        </w:tc>
        <w:tc>
          <w:tcPr>
            <w:tcW w:w="1336"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5357571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出生日期</w:t>
            </w:r>
          </w:p>
        </w:tc>
        <w:tc>
          <w:tcPr>
            <w:tcW w:w="1089"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58B3F793"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现工作</w:t>
            </w:r>
          </w:p>
          <w:p w14:paraId="0B2D986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单位</w:t>
            </w:r>
          </w:p>
        </w:tc>
        <w:tc>
          <w:tcPr>
            <w:tcW w:w="1208"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6F3D2EC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现专业</w:t>
            </w:r>
          </w:p>
          <w:p w14:paraId="1938E72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技术职务</w:t>
            </w:r>
          </w:p>
        </w:tc>
        <w:tc>
          <w:tcPr>
            <w:tcW w:w="1342" w:type="dxa"/>
            <w:tcBorders>
              <w:top w:val="single" w:sz="12" w:space="0" w:color="000000"/>
              <w:left w:val="single" w:sz="4" w:space="0" w:color="000000"/>
              <w:bottom w:val="single" w:sz="4" w:space="0" w:color="000000"/>
              <w:right w:val="single" w:sz="4" w:space="0" w:color="000000"/>
            </w:tcBorders>
            <w:shd w:val="clear" w:color="auto" w:fill="FFFFFF"/>
            <w:vAlign w:val="center"/>
          </w:tcPr>
          <w:p w14:paraId="3707BE9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任务分工</w:t>
            </w:r>
          </w:p>
        </w:tc>
        <w:tc>
          <w:tcPr>
            <w:tcW w:w="1581" w:type="dxa"/>
            <w:tcBorders>
              <w:top w:val="single" w:sz="12" w:space="0" w:color="000000"/>
              <w:left w:val="single" w:sz="4" w:space="0" w:color="000000"/>
              <w:bottom w:val="single" w:sz="4" w:space="0" w:color="000000"/>
              <w:right w:val="single" w:sz="12" w:space="0" w:color="000000"/>
            </w:tcBorders>
            <w:shd w:val="clear" w:color="auto" w:fill="FFFFFF"/>
            <w:vAlign w:val="center"/>
          </w:tcPr>
          <w:p w14:paraId="3F28A73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与申请书参与人员是否一致（新增人员请注明原因）</w:t>
            </w:r>
          </w:p>
        </w:tc>
      </w:tr>
      <w:tr w:rsidR="0067321C" w14:paraId="3B4CB07A" w14:textId="77777777" w:rsidTr="0067321C">
        <w:trPr>
          <w:trHeight w:val="864"/>
          <w:jc w:val="center"/>
        </w:trPr>
        <w:tc>
          <w:tcPr>
            <w:tcW w:w="1344" w:type="dxa"/>
            <w:tcBorders>
              <w:top w:val="single" w:sz="4" w:space="0" w:color="000000"/>
              <w:left w:val="single" w:sz="12" w:space="0" w:color="000000"/>
              <w:bottom w:val="single" w:sz="4" w:space="0" w:color="000000"/>
              <w:right w:val="single" w:sz="4" w:space="0" w:color="000000"/>
            </w:tcBorders>
            <w:shd w:val="clear" w:color="auto" w:fill="FFFFFF"/>
            <w:vAlign w:val="center"/>
          </w:tcPr>
          <w:p w14:paraId="67E602D4" w14:textId="77777777" w:rsidR="0067321C" w:rsidRDefault="0067321C" w:rsidP="0067321C">
            <w:pPr>
              <w:widowControl/>
              <w:tabs>
                <w:tab w:val="left" w:pos="8460"/>
              </w:tabs>
              <w:snapToGrid w:val="0"/>
              <w:jc w:val="center"/>
              <w:rPr>
                <w:rFonts w:eastAsia="黑体"/>
                <w:bCs/>
                <w:color w:val="000000"/>
                <w:kern w:val="0"/>
                <w:szCs w:val="21"/>
              </w:rPr>
            </w:pPr>
            <w:r>
              <w:rPr>
                <w:rFonts w:eastAsia="楷体"/>
                <w:color w:val="000000"/>
                <w:kern w:val="0"/>
                <w:szCs w:val="21"/>
              </w:rPr>
              <w:t>项目负责人（申请人）</w:t>
            </w: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075C26"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1</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671589" w14:textId="0AEE6E98"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周剑</w:t>
            </w:r>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B2332A" w14:textId="5EC1988C"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61989E" w14:textId="31D85642"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1974</w:t>
            </w:r>
            <w:r w:rsidR="00265F93">
              <w:rPr>
                <w:rFonts w:eastAsia="楷体"/>
                <w:kern w:val="0"/>
                <w:szCs w:val="21"/>
              </w:rPr>
              <w:t>.</w:t>
            </w:r>
            <w:r w:rsidRPr="00DC0B17">
              <w:rPr>
                <w:rFonts w:eastAsia="楷体"/>
                <w:kern w:val="0"/>
                <w:szCs w:val="21"/>
              </w:rPr>
              <w:t>09</w:t>
            </w:r>
            <w:r w:rsidR="00265F93">
              <w:rPr>
                <w:rFonts w:eastAsia="楷体"/>
                <w:kern w:val="0"/>
                <w:szCs w:val="21"/>
              </w:rPr>
              <w:t>.</w:t>
            </w:r>
            <w:r w:rsidRPr="00DC0B17">
              <w:rPr>
                <w:rFonts w:eastAsia="楷体"/>
                <w:kern w:val="0"/>
                <w:szCs w:val="21"/>
              </w:rPr>
              <w:t>04</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28AE62"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华东师大</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B695EE" w14:textId="54EEDE6A"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教授</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F15E58" w14:textId="77777777" w:rsidR="0067321C" w:rsidRPr="00DC0B17" w:rsidRDefault="0067321C" w:rsidP="00DC0B17">
            <w:pPr>
              <w:widowControl/>
              <w:tabs>
                <w:tab w:val="left" w:pos="8460"/>
              </w:tabs>
              <w:spacing w:line="360" w:lineRule="auto"/>
              <w:ind w:rightChars="12" w:right="25"/>
              <w:jc w:val="center"/>
              <w:rPr>
                <w:rFonts w:eastAsia="楷体"/>
                <w:kern w:val="0"/>
                <w:szCs w:val="21"/>
              </w:rPr>
            </w:pPr>
            <w:r w:rsidRPr="00DC0B17">
              <w:rPr>
                <w:rFonts w:eastAsia="楷体"/>
                <w:kern w:val="0"/>
                <w:szCs w:val="21"/>
              </w:rPr>
              <w:t>总体</w:t>
            </w:r>
          </w:p>
          <w:p w14:paraId="58A2AB5E" w14:textId="41BD366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负责</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7395222B" w14:textId="66FED2FC"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40AC48FB" w14:textId="77777777" w:rsidTr="0067321C">
        <w:trPr>
          <w:trHeight w:val="743"/>
          <w:jc w:val="center"/>
        </w:trPr>
        <w:tc>
          <w:tcPr>
            <w:tcW w:w="1344" w:type="dxa"/>
            <w:vMerge w:val="restart"/>
            <w:tcBorders>
              <w:top w:val="single" w:sz="4" w:space="0" w:color="000000"/>
              <w:left w:val="single" w:sz="12" w:space="0" w:color="000000"/>
              <w:right w:val="single" w:sz="4" w:space="0" w:color="000000"/>
            </w:tcBorders>
            <w:shd w:val="clear" w:color="auto" w:fill="FFFFFF"/>
            <w:vAlign w:val="center"/>
          </w:tcPr>
          <w:p w14:paraId="478AF71A" w14:textId="77777777" w:rsidR="0067321C" w:rsidRDefault="0067321C" w:rsidP="0067321C">
            <w:pPr>
              <w:widowControl/>
              <w:tabs>
                <w:tab w:val="left" w:pos="8460"/>
              </w:tabs>
              <w:jc w:val="center"/>
              <w:rPr>
                <w:rFonts w:eastAsia="楷体"/>
                <w:color w:val="000000"/>
                <w:kern w:val="0"/>
                <w:szCs w:val="21"/>
              </w:rPr>
            </w:pPr>
            <w:r>
              <w:rPr>
                <w:rFonts w:eastAsia="楷体"/>
                <w:color w:val="000000"/>
                <w:kern w:val="0"/>
                <w:szCs w:val="21"/>
              </w:rPr>
              <w:t>项目高级</w:t>
            </w:r>
          </w:p>
          <w:p w14:paraId="081AFEAF" w14:textId="39366BC0" w:rsidR="0067321C" w:rsidRDefault="0067321C" w:rsidP="0067321C">
            <w:pPr>
              <w:widowControl/>
              <w:tabs>
                <w:tab w:val="left" w:pos="8460"/>
              </w:tabs>
              <w:snapToGrid w:val="0"/>
              <w:jc w:val="center"/>
              <w:rPr>
                <w:rFonts w:eastAsia="黑体"/>
                <w:bCs/>
                <w:color w:val="000000"/>
                <w:kern w:val="0"/>
                <w:szCs w:val="21"/>
              </w:rPr>
            </w:pPr>
            <w:r>
              <w:rPr>
                <w:rFonts w:eastAsia="楷体"/>
                <w:color w:val="000000"/>
                <w:kern w:val="0"/>
                <w:szCs w:val="21"/>
              </w:rPr>
              <w:t>研究人员</w:t>
            </w: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A92232"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2</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991887F" w14:textId="78156A06" w:rsidR="0067321C" w:rsidRPr="00DC0B17" w:rsidRDefault="0067321C" w:rsidP="00DC0B17">
            <w:pPr>
              <w:widowControl/>
              <w:tabs>
                <w:tab w:val="left" w:pos="8460"/>
              </w:tabs>
              <w:snapToGrid w:val="0"/>
              <w:spacing w:line="360" w:lineRule="auto"/>
              <w:jc w:val="center"/>
              <w:rPr>
                <w:rFonts w:eastAsia="楷体"/>
                <w:bCs/>
                <w:color w:val="000000"/>
                <w:kern w:val="0"/>
                <w:szCs w:val="21"/>
              </w:rPr>
            </w:pPr>
            <w:proofErr w:type="gramStart"/>
            <w:r w:rsidRPr="00DC0B17">
              <w:rPr>
                <w:rFonts w:eastAsia="楷体"/>
                <w:color w:val="000000"/>
                <w:kern w:val="0"/>
                <w:szCs w:val="21"/>
              </w:rPr>
              <w:t>游书力</w:t>
            </w:r>
            <w:proofErr w:type="gramEnd"/>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2E29AF" w14:textId="440617A3"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01E53C" w14:textId="6A21B03F"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1975</w:t>
            </w:r>
            <w:r w:rsidR="00265F93">
              <w:rPr>
                <w:rFonts w:eastAsia="楷体"/>
                <w:color w:val="000000"/>
                <w:kern w:val="0"/>
                <w:szCs w:val="21"/>
              </w:rPr>
              <w:t>.</w:t>
            </w:r>
            <w:r w:rsidRPr="00DC0B17">
              <w:rPr>
                <w:rFonts w:eastAsia="楷体"/>
                <w:color w:val="000000"/>
                <w:kern w:val="0"/>
                <w:szCs w:val="21"/>
              </w:rPr>
              <w:t>04</w:t>
            </w:r>
            <w:r w:rsidR="00265F93">
              <w:rPr>
                <w:rFonts w:eastAsia="楷体"/>
                <w:color w:val="000000"/>
                <w:kern w:val="0"/>
                <w:szCs w:val="21"/>
              </w:rPr>
              <w:t>.</w:t>
            </w:r>
            <w:r w:rsidRPr="00DC0B17">
              <w:rPr>
                <w:rFonts w:eastAsia="楷体"/>
                <w:color w:val="000000"/>
                <w:kern w:val="0"/>
                <w:szCs w:val="21"/>
              </w:rPr>
              <w:t>08</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C3ED49" w14:textId="38839841"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上海有机所</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F72F618" w14:textId="6AD75F1F"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研究员</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57B1D6" w14:textId="12DCDE7E"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去芳构化反应</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674E44A5" w14:textId="6FEDE7D4"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3DCB66DF" w14:textId="77777777" w:rsidTr="0067321C">
        <w:trPr>
          <w:trHeight w:val="773"/>
          <w:jc w:val="center"/>
        </w:trPr>
        <w:tc>
          <w:tcPr>
            <w:tcW w:w="1344" w:type="dxa"/>
            <w:vMerge/>
            <w:tcBorders>
              <w:left w:val="single" w:sz="12" w:space="0" w:color="000000"/>
              <w:bottom w:val="single" w:sz="4" w:space="0" w:color="000000"/>
              <w:right w:val="single" w:sz="4" w:space="0" w:color="000000"/>
            </w:tcBorders>
            <w:shd w:val="clear" w:color="auto" w:fill="FFFFFF"/>
            <w:vAlign w:val="center"/>
          </w:tcPr>
          <w:p w14:paraId="2C789343" w14:textId="77777777" w:rsidR="0067321C" w:rsidRDefault="0067321C" w:rsidP="0067321C">
            <w:pPr>
              <w:widowControl/>
              <w:tabs>
                <w:tab w:val="left" w:pos="8460"/>
              </w:tabs>
              <w:snapToGrid w:val="0"/>
              <w:jc w:val="center"/>
              <w:rPr>
                <w:rFonts w:eastAsia="黑体"/>
                <w:bCs/>
                <w:color w:val="000000"/>
                <w:kern w:val="0"/>
                <w:szCs w:val="21"/>
              </w:rPr>
            </w:pP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B62F28"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3</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3BE5BF" w14:textId="689159D8" w:rsidR="0067321C" w:rsidRPr="00DC0B17" w:rsidRDefault="0067321C" w:rsidP="00DC0B17">
            <w:pPr>
              <w:widowControl/>
              <w:tabs>
                <w:tab w:val="left" w:pos="8460"/>
              </w:tabs>
              <w:snapToGrid w:val="0"/>
              <w:spacing w:line="360" w:lineRule="auto"/>
              <w:jc w:val="center"/>
              <w:rPr>
                <w:rFonts w:eastAsia="楷体"/>
                <w:bCs/>
                <w:color w:val="000000"/>
                <w:kern w:val="0"/>
                <w:szCs w:val="21"/>
              </w:rPr>
            </w:pPr>
            <w:proofErr w:type="gramStart"/>
            <w:r w:rsidRPr="00DC0B17">
              <w:rPr>
                <w:rFonts w:eastAsia="楷体"/>
                <w:color w:val="000000"/>
                <w:kern w:val="0"/>
                <w:szCs w:val="21"/>
              </w:rPr>
              <w:t>郑超</w:t>
            </w:r>
            <w:proofErr w:type="gramEnd"/>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E9D6E2" w14:textId="38C5ADD2"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E577BD" w14:textId="1B79A52A"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1985</w:t>
            </w:r>
            <w:r w:rsidR="00265F93">
              <w:rPr>
                <w:rFonts w:eastAsia="楷体"/>
                <w:color w:val="000000"/>
                <w:kern w:val="0"/>
                <w:szCs w:val="21"/>
              </w:rPr>
              <w:t>.</w:t>
            </w:r>
            <w:r w:rsidRPr="00DC0B17">
              <w:rPr>
                <w:rFonts w:eastAsia="楷体"/>
                <w:color w:val="000000"/>
                <w:kern w:val="0"/>
                <w:szCs w:val="21"/>
              </w:rPr>
              <w:t>05</w:t>
            </w:r>
            <w:r w:rsidR="00265F93">
              <w:rPr>
                <w:rFonts w:eastAsia="楷体"/>
                <w:color w:val="000000"/>
                <w:kern w:val="0"/>
                <w:szCs w:val="21"/>
              </w:rPr>
              <w:t>.</w:t>
            </w:r>
            <w:r w:rsidRPr="00DC0B17">
              <w:rPr>
                <w:rFonts w:eastAsia="楷体"/>
                <w:color w:val="000000"/>
                <w:kern w:val="0"/>
                <w:szCs w:val="21"/>
              </w:rPr>
              <w:t>19</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2F6D1E" w14:textId="2B74D66C"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上海有机所</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D7A0179" w14:textId="63692790"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副研究员</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504FC8" w14:textId="77777777" w:rsidR="0067321C" w:rsidRPr="00DC0B17" w:rsidRDefault="0067321C" w:rsidP="00DC0B17">
            <w:pPr>
              <w:widowControl/>
              <w:tabs>
                <w:tab w:val="left" w:pos="8460"/>
              </w:tabs>
              <w:spacing w:line="360" w:lineRule="auto"/>
              <w:ind w:rightChars="12" w:right="25"/>
              <w:jc w:val="center"/>
              <w:rPr>
                <w:rFonts w:eastAsia="楷体"/>
                <w:color w:val="000000"/>
                <w:kern w:val="0"/>
                <w:szCs w:val="21"/>
              </w:rPr>
            </w:pPr>
            <w:r w:rsidRPr="00DC0B17">
              <w:rPr>
                <w:rFonts w:eastAsia="楷体"/>
                <w:color w:val="000000"/>
                <w:kern w:val="0"/>
                <w:szCs w:val="21"/>
              </w:rPr>
              <w:t>理论</w:t>
            </w:r>
          </w:p>
          <w:p w14:paraId="2C97562D" w14:textId="2A11747D"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计算</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44D1C04F" w14:textId="14E39F10"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07F797A7" w14:textId="77777777" w:rsidTr="0067321C">
        <w:trPr>
          <w:trHeight w:val="698"/>
          <w:jc w:val="center"/>
        </w:trPr>
        <w:tc>
          <w:tcPr>
            <w:tcW w:w="1344" w:type="dxa"/>
            <w:vMerge w:val="restart"/>
            <w:tcBorders>
              <w:top w:val="single" w:sz="4" w:space="0" w:color="000000"/>
              <w:left w:val="single" w:sz="12" w:space="0" w:color="000000"/>
              <w:right w:val="single" w:sz="4" w:space="0" w:color="000000"/>
            </w:tcBorders>
            <w:shd w:val="clear" w:color="auto" w:fill="FFFFFF"/>
            <w:vAlign w:val="center"/>
          </w:tcPr>
          <w:p w14:paraId="0E959EBA" w14:textId="77777777" w:rsidR="0067321C" w:rsidRDefault="0067321C" w:rsidP="0067321C">
            <w:pPr>
              <w:widowControl/>
              <w:tabs>
                <w:tab w:val="left" w:pos="8460"/>
              </w:tabs>
              <w:ind w:rightChars="12" w:right="25"/>
              <w:jc w:val="center"/>
              <w:rPr>
                <w:rFonts w:eastAsia="楷体"/>
                <w:kern w:val="0"/>
                <w:szCs w:val="21"/>
              </w:rPr>
            </w:pPr>
            <w:r>
              <w:rPr>
                <w:rFonts w:eastAsia="楷体"/>
                <w:kern w:val="0"/>
                <w:szCs w:val="21"/>
              </w:rPr>
              <w:t>项目</w:t>
            </w:r>
          </w:p>
          <w:p w14:paraId="3F36607D" w14:textId="1CF6FC45" w:rsidR="0067321C" w:rsidRDefault="0067321C" w:rsidP="0067321C">
            <w:pPr>
              <w:widowControl/>
              <w:tabs>
                <w:tab w:val="left" w:pos="8460"/>
              </w:tabs>
              <w:snapToGrid w:val="0"/>
              <w:jc w:val="center"/>
              <w:rPr>
                <w:rFonts w:eastAsia="黑体"/>
                <w:bCs/>
                <w:color w:val="000000"/>
                <w:kern w:val="0"/>
                <w:szCs w:val="21"/>
              </w:rPr>
            </w:pPr>
            <w:r>
              <w:rPr>
                <w:rFonts w:eastAsia="楷体"/>
                <w:kern w:val="0"/>
                <w:szCs w:val="21"/>
              </w:rPr>
              <w:t>参与人员</w:t>
            </w: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206F55"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4</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5BD424" w14:textId="2B30A270"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董开武</w:t>
            </w:r>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E62EC3" w14:textId="12AA1075"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9CC5D6" w14:textId="3006ADE8"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1986</w:t>
            </w:r>
            <w:r w:rsidR="00265F93">
              <w:rPr>
                <w:rFonts w:eastAsia="楷体"/>
                <w:color w:val="000000"/>
                <w:kern w:val="0"/>
                <w:szCs w:val="21"/>
              </w:rPr>
              <w:t>.</w:t>
            </w:r>
            <w:r w:rsidRPr="00DC0B17">
              <w:rPr>
                <w:rFonts w:eastAsia="楷体"/>
                <w:color w:val="000000"/>
                <w:kern w:val="0"/>
                <w:szCs w:val="21"/>
              </w:rPr>
              <w:t>10</w:t>
            </w:r>
            <w:r w:rsidR="00265F93">
              <w:rPr>
                <w:rFonts w:eastAsia="楷体"/>
                <w:color w:val="000000"/>
                <w:kern w:val="0"/>
                <w:szCs w:val="21"/>
              </w:rPr>
              <w:t>.</w:t>
            </w:r>
            <w:r w:rsidRPr="00DC0B17">
              <w:rPr>
                <w:rFonts w:eastAsia="楷体"/>
                <w:color w:val="000000"/>
                <w:kern w:val="0"/>
                <w:szCs w:val="21"/>
              </w:rPr>
              <w:t>09</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E51CB" w14:textId="409758F0"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华东师大</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74DBA5" w14:textId="541FB08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研究员</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1B2F4C" w14:textId="7AAEA82A"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天然产物合成</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0AF22EBC" w14:textId="7B59E3C7"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4DFDF0EB" w14:textId="77777777" w:rsidTr="0067321C">
        <w:trPr>
          <w:trHeight w:val="813"/>
          <w:jc w:val="center"/>
        </w:trPr>
        <w:tc>
          <w:tcPr>
            <w:tcW w:w="1344" w:type="dxa"/>
            <w:vMerge/>
            <w:tcBorders>
              <w:left w:val="single" w:sz="12" w:space="0" w:color="000000"/>
              <w:right w:val="single" w:sz="4" w:space="0" w:color="000000"/>
            </w:tcBorders>
            <w:shd w:val="clear" w:color="auto" w:fill="FFFFFF"/>
            <w:vAlign w:val="center"/>
          </w:tcPr>
          <w:p w14:paraId="408186DF" w14:textId="77777777" w:rsidR="0067321C" w:rsidRDefault="0067321C" w:rsidP="0067321C">
            <w:pPr>
              <w:widowControl/>
              <w:tabs>
                <w:tab w:val="left" w:pos="8460"/>
              </w:tabs>
              <w:snapToGrid w:val="0"/>
              <w:jc w:val="center"/>
              <w:rPr>
                <w:rFonts w:eastAsia="黑体"/>
                <w:bCs/>
                <w:color w:val="000000"/>
                <w:kern w:val="0"/>
                <w:szCs w:val="21"/>
              </w:rPr>
            </w:pP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1FE6C0" w14:textId="77777777"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5</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E42BB8" w14:textId="03D47CE8"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余金生</w:t>
            </w:r>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6DEEC3" w14:textId="214610B4"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6D7C2A" w14:textId="4E17A785"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1988</w:t>
            </w:r>
            <w:r w:rsidR="00265F93">
              <w:rPr>
                <w:rFonts w:eastAsia="楷体"/>
                <w:color w:val="000000"/>
                <w:kern w:val="0"/>
                <w:szCs w:val="21"/>
              </w:rPr>
              <w:t>.</w:t>
            </w:r>
            <w:r w:rsidRPr="00DC0B17">
              <w:rPr>
                <w:rFonts w:eastAsia="楷体"/>
                <w:color w:val="000000"/>
                <w:kern w:val="0"/>
                <w:szCs w:val="21"/>
              </w:rPr>
              <w:t>10</w:t>
            </w:r>
            <w:r w:rsidR="00265F93">
              <w:rPr>
                <w:rFonts w:eastAsia="楷体"/>
                <w:color w:val="000000"/>
                <w:kern w:val="0"/>
                <w:szCs w:val="21"/>
              </w:rPr>
              <w:t>.</w:t>
            </w:r>
            <w:r w:rsidRPr="00DC0B17">
              <w:rPr>
                <w:rFonts w:eastAsia="楷体"/>
                <w:color w:val="000000"/>
                <w:kern w:val="0"/>
                <w:szCs w:val="21"/>
              </w:rPr>
              <w:t>21</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41427A" w14:textId="093BCFC6"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华东师大</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A03FD4" w14:textId="5EC4167D"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研究员</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1BD6501" w14:textId="19763B69" w:rsidR="0067321C" w:rsidRPr="00DC0B17" w:rsidRDefault="0067321C" w:rsidP="00DC0B17">
            <w:pPr>
              <w:widowControl/>
              <w:tabs>
                <w:tab w:val="left" w:pos="8460"/>
              </w:tabs>
              <w:snapToGrid w:val="0"/>
              <w:spacing w:line="360" w:lineRule="auto"/>
              <w:jc w:val="center"/>
              <w:rPr>
                <w:rFonts w:eastAsia="楷体"/>
                <w:bCs/>
                <w:color w:val="000000"/>
                <w:kern w:val="0"/>
                <w:szCs w:val="21"/>
              </w:rPr>
            </w:pPr>
            <w:proofErr w:type="gramStart"/>
            <w:r w:rsidRPr="00DC0B17">
              <w:rPr>
                <w:rFonts w:eastAsia="楷体"/>
                <w:color w:val="000000"/>
                <w:kern w:val="0"/>
                <w:szCs w:val="21"/>
              </w:rPr>
              <w:t>氟代反应</w:t>
            </w:r>
            <w:proofErr w:type="gramEnd"/>
            <w:r w:rsidRPr="00DC0B17">
              <w:rPr>
                <w:rFonts w:eastAsia="楷体"/>
                <w:color w:val="000000"/>
                <w:kern w:val="0"/>
                <w:szCs w:val="21"/>
              </w:rPr>
              <w:t>研究</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39D8D206" w14:textId="4284479F"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3904BC82" w14:textId="77777777" w:rsidTr="0067321C">
        <w:trPr>
          <w:trHeight w:val="813"/>
          <w:jc w:val="center"/>
        </w:trPr>
        <w:tc>
          <w:tcPr>
            <w:tcW w:w="1344" w:type="dxa"/>
            <w:vMerge/>
            <w:tcBorders>
              <w:left w:val="single" w:sz="12" w:space="0" w:color="000000"/>
              <w:right w:val="single" w:sz="4" w:space="0" w:color="000000"/>
            </w:tcBorders>
            <w:shd w:val="clear" w:color="auto" w:fill="FFFFFF"/>
            <w:vAlign w:val="center"/>
          </w:tcPr>
          <w:p w14:paraId="3E3915F8" w14:textId="77777777" w:rsidR="0067321C" w:rsidRDefault="0067321C" w:rsidP="0067321C">
            <w:pPr>
              <w:widowControl/>
              <w:tabs>
                <w:tab w:val="left" w:pos="8460"/>
              </w:tabs>
              <w:snapToGrid w:val="0"/>
              <w:jc w:val="center"/>
              <w:rPr>
                <w:rFonts w:eastAsia="黑体"/>
                <w:bCs/>
                <w:color w:val="000000"/>
                <w:kern w:val="0"/>
                <w:szCs w:val="21"/>
              </w:rPr>
            </w:pPr>
          </w:p>
        </w:tc>
        <w:tc>
          <w:tcPr>
            <w:tcW w:w="71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0CB305" w14:textId="05C08F3D"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6</w:t>
            </w:r>
          </w:p>
        </w:tc>
        <w:tc>
          <w:tcPr>
            <w:tcW w:w="9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3C9E30" w14:textId="09C87812"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周锋</w:t>
            </w:r>
          </w:p>
        </w:tc>
        <w:tc>
          <w:tcPr>
            <w:tcW w:w="7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8D42F8" w14:textId="17FB85B6"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kern w:val="0"/>
                <w:szCs w:val="21"/>
              </w:rPr>
              <w:t>男</w:t>
            </w: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4F1264" w14:textId="0D40ED0B"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1987</w:t>
            </w:r>
            <w:r w:rsidR="00265F93">
              <w:rPr>
                <w:rFonts w:eastAsia="楷体"/>
                <w:color w:val="000000"/>
                <w:kern w:val="0"/>
                <w:szCs w:val="21"/>
              </w:rPr>
              <w:t>.</w:t>
            </w:r>
            <w:r w:rsidRPr="00DC0B17">
              <w:rPr>
                <w:rFonts w:eastAsia="楷体"/>
                <w:color w:val="000000"/>
                <w:kern w:val="0"/>
                <w:szCs w:val="21"/>
              </w:rPr>
              <w:t>10</w:t>
            </w:r>
            <w:r w:rsidR="00265F93">
              <w:rPr>
                <w:rFonts w:eastAsia="楷体"/>
                <w:color w:val="000000"/>
                <w:kern w:val="0"/>
                <w:szCs w:val="21"/>
              </w:rPr>
              <w:t>.</w:t>
            </w:r>
            <w:r w:rsidRPr="00DC0B17">
              <w:rPr>
                <w:rFonts w:eastAsia="楷体"/>
                <w:color w:val="000000"/>
                <w:kern w:val="0"/>
                <w:szCs w:val="21"/>
              </w:rPr>
              <w:t>01</w:t>
            </w:r>
          </w:p>
        </w:tc>
        <w:tc>
          <w:tcPr>
            <w:tcW w:w="10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814830" w14:textId="569E9793"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华东师大</w:t>
            </w:r>
          </w:p>
        </w:tc>
        <w:tc>
          <w:tcPr>
            <w:tcW w:w="120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9BB4CAE" w14:textId="239FA562"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教授</w:t>
            </w:r>
          </w:p>
        </w:tc>
        <w:tc>
          <w:tcPr>
            <w:tcW w:w="13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7970C7" w14:textId="67D1F133"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去对称化反应</w:t>
            </w:r>
          </w:p>
        </w:tc>
        <w:tc>
          <w:tcPr>
            <w:tcW w:w="1581" w:type="dxa"/>
            <w:tcBorders>
              <w:top w:val="single" w:sz="4" w:space="0" w:color="000000"/>
              <w:left w:val="single" w:sz="4" w:space="0" w:color="000000"/>
              <w:bottom w:val="single" w:sz="4" w:space="0" w:color="000000"/>
              <w:right w:val="single" w:sz="12" w:space="0" w:color="000000"/>
            </w:tcBorders>
            <w:shd w:val="clear" w:color="auto" w:fill="FFFFFF"/>
            <w:vAlign w:val="center"/>
          </w:tcPr>
          <w:p w14:paraId="7AE8334B" w14:textId="67BC8231"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r w:rsidR="0067321C" w14:paraId="4B0FD992" w14:textId="77777777" w:rsidTr="0067321C">
        <w:trPr>
          <w:trHeight w:val="813"/>
          <w:jc w:val="center"/>
        </w:trPr>
        <w:tc>
          <w:tcPr>
            <w:tcW w:w="1344" w:type="dxa"/>
            <w:vMerge/>
            <w:tcBorders>
              <w:left w:val="single" w:sz="12" w:space="0" w:color="000000"/>
              <w:bottom w:val="single" w:sz="12" w:space="0" w:color="000000"/>
              <w:right w:val="single" w:sz="4" w:space="0" w:color="000000"/>
            </w:tcBorders>
            <w:shd w:val="clear" w:color="auto" w:fill="FFFFFF"/>
            <w:vAlign w:val="center"/>
          </w:tcPr>
          <w:p w14:paraId="5000E55E" w14:textId="77777777" w:rsidR="0067321C" w:rsidRDefault="0067321C" w:rsidP="0067321C">
            <w:pPr>
              <w:widowControl/>
              <w:tabs>
                <w:tab w:val="left" w:pos="8460"/>
              </w:tabs>
              <w:snapToGrid w:val="0"/>
              <w:jc w:val="center"/>
              <w:rPr>
                <w:rFonts w:eastAsia="黑体"/>
                <w:bCs/>
                <w:color w:val="000000"/>
                <w:kern w:val="0"/>
                <w:szCs w:val="21"/>
              </w:rPr>
            </w:pPr>
          </w:p>
        </w:tc>
        <w:tc>
          <w:tcPr>
            <w:tcW w:w="717"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D6C2615" w14:textId="4743B9A1"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7</w:t>
            </w:r>
          </w:p>
        </w:tc>
        <w:tc>
          <w:tcPr>
            <w:tcW w:w="956"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8FDD2CA" w14:textId="6AB30F52" w:rsidR="0067321C" w:rsidRPr="00DC0B17" w:rsidRDefault="0067321C" w:rsidP="00DC0B17">
            <w:pPr>
              <w:widowControl/>
              <w:tabs>
                <w:tab w:val="left" w:pos="8460"/>
              </w:tabs>
              <w:snapToGrid w:val="0"/>
              <w:spacing w:line="360" w:lineRule="auto"/>
              <w:jc w:val="center"/>
              <w:rPr>
                <w:rFonts w:eastAsia="楷体"/>
                <w:bCs/>
                <w:color w:val="000000"/>
                <w:kern w:val="0"/>
                <w:szCs w:val="21"/>
              </w:rPr>
            </w:pPr>
            <w:proofErr w:type="gramStart"/>
            <w:r w:rsidRPr="00DC0B17">
              <w:rPr>
                <w:rFonts w:eastAsia="楷体"/>
                <w:color w:val="000000"/>
                <w:kern w:val="0"/>
                <w:szCs w:val="21"/>
              </w:rPr>
              <w:t>董素珍</w:t>
            </w:r>
            <w:proofErr w:type="gramEnd"/>
          </w:p>
        </w:tc>
        <w:tc>
          <w:tcPr>
            <w:tcW w:w="732"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4C8C5D15" w14:textId="27455310"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女</w:t>
            </w:r>
          </w:p>
        </w:tc>
        <w:tc>
          <w:tcPr>
            <w:tcW w:w="1336"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3FDBD654" w14:textId="6673950D"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1979</w:t>
            </w:r>
            <w:r w:rsidR="00265F93">
              <w:rPr>
                <w:rFonts w:eastAsia="楷体"/>
                <w:color w:val="000000"/>
                <w:kern w:val="0"/>
                <w:szCs w:val="21"/>
              </w:rPr>
              <w:t>.</w:t>
            </w:r>
            <w:r w:rsidRPr="00DC0B17">
              <w:rPr>
                <w:rFonts w:eastAsia="楷体"/>
                <w:color w:val="000000"/>
                <w:kern w:val="0"/>
                <w:szCs w:val="21"/>
              </w:rPr>
              <w:t>08</w:t>
            </w:r>
            <w:r w:rsidR="00265F93">
              <w:rPr>
                <w:rFonts w:eastAsia="楷体"/>
                <w:color w:val="000000"/>
                <w:kern w:val="0"/>
                <w:szCs w:val="21"/>
              </w:rPr>
              <w:t>.</w:t>
            </w:r>
            <w:r w:rsidRPr="00DC0B17">
              <w:rPr>
                <w:rFonts w:eastAsia="楷体"/>
                <w:color w:val="000000"/>
                <w:kern w:val="0"/>
                <w:szCs w:val="21"/>
              </w:rPr>
              <w:t>27</w:t>
            </w:r>
          </w:p>
        </w:tc>
        <w:tc>
          <w:tcPr>
            <w:tcW w:w="1089"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6FBA3D56" w14:textId="1D29C888"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华东师大</w:t>
            </w:r>
          </w:p>
        </w:tc>
        <w:tc>
          <w:tcPr>
            <w:tcW w:w="1208"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56D010DD" w14:textId="3E9870A0"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副研究员</w:t>
            </w:r>
          </w:p>
        </w:tc>
        <w:tc>
          <w:tcPr>
            <w:tcW w:w="1342" w:type="dxa"/>
            <w:tcBorders>
              <w:top w:val="single" w:sz="4" w:space="0" w:color="000000"/>
              <w:left w:val="single" w:sz="4" w:space="0" w:color="000000"/>
              <w:bottom w:val="single" w:sz="12" w:space="0" w:color="000000"/>
              <w:right w:val="single" w:sz="4" w:space="0" w:color="000000"/>
            </w:tcBorders>
            <w:shd w:val="clear" w:color="auto" w:fill="FFFFFF"/>
            <w:vAlign w:val="center"/>
          </w:tcPr>
          <w:p w14:paraId="0723DB9C" w14:textId="7C1F2B5B" w:rsidR="0067321C" w:rsidRPr="00DC0B17" w:rsidRDefault="0067321C" w:rsidP="00DC0B17">
            <w:pPr>
              <w:widowControl/>
              <w:tabs>
                <w:tab w:val="left" w:pos="8460"/>
              </w:tabs>
              <w:snapToGrid w:val="0"/>
              <w:spacing w:line="360" w:lineRule="auto"/>
              <w:jc w:val="center"/>
              <w:rPr>
                <w:rFonts w:eastAsia="楷体"/>
                <w:bCs/>
                <w:color w:val="000000"/>
                <w:kern w:val="0"/>
                <w:szCs w:val="21"/>
              </w:rPr>
            </w:pPr>
            <w:r w:rsidRPr="00DC0B17">
              <w:rPr>
                <w:rFonts w:eastAsia="楷体"/>
                <w:color w:val="000000"/>
                <w:kern w:val="0"/>
                <w:szCs w:val="21"/>
              </w:rPr>
              <w:t>生物活性测试</w:t>
            </w:r>
          </w:p>
        </w:tc>
        <w:tc>
          <w:tcPr>
            <w:tcW w:w="1581" w:type="dxa"/>
            <w:tcBorders>
              <w:top w:val="single" w:sz="4" w:space="0" w:color="000000"/>
              <w:left w:val="single" w:sz="4" w:space="0" w:color="000000"/>
              <w:bottom w:val="single" w:sz="12" w:space="0" w:color="000000"/>
              <w:right w:val="single" w:sz="12" w:space="0" w:color="000000"/>
            </w:tcBorders>
            <w:shd w:val="clear" w:color="auto" w:fill="FFFFFF"/>
            <w:vAlign w:val="center"/>
          </w:tcPr>
          <w:p w14:paraId="05ACA3AD" w14:textId="45DB6D10" w:rsidR="0067321C" w:rsidRPr="00DC0B17" w:rsidRDefault="00DC0B17" w:rsidP="00DC0B17">
            <w:pPr>
              <w:widowControl/>
              <w:tabs>
                <w:tab w:val="left" w:pos="8460"/>
              </w:tabs>
              <w:snapToGrid w:val="0"/>
              <w:spacing w:line="360" w:lineRule="auto"/>
              <w:jc w:val="center"/>
              <w:rPr>
                <w:rFonts w:eastAsia="楷体"/>
                <w:bCs/>
                <w:color w:val="000000"/>
                <w:kern w:val="0"/>
                <w:szCs w:val="21"/>
              </w:rPr>
            </w:pPr>
            <w:r w:rsidRPr="00DC0B17">
              <w:rPr>
                <w:rFonts w:eastAsia="楷体"/>
                <w:bCs/>
                <w:color w:val="000000"/>
                <w:kern w:val="0"/>
                <w:szCs w:val="21"/>
              </w:rPr>
              <w:t>是</w:t>
            </w:r>
          </w:p>
        </w:tc>
      </w:tr>
    </w:tbl>
    <w:p w14:paraId="22103ED1" w14:textId="77777777" w:rsidR="00EC5A88" w:rsidRPr="00DC0B17" w:rsidRDefault="00EC5A88">
      <w:pPr>
        <w:widowControl/>
        <w:tabs>
          <w:tab w:val="left" w:pos="8460"/>
        </w:tabs>
        <w:snapToGrid w:val="0"/>
        <w:spacing w:line="360" w:lineRule="auto"/>
        <w:jc w:val="center"/>
        <w:rPr>
          <w:rFonts w:ascii="黑体" w:eastAsia="黑体" w:hAnsi="宋体"/>
          <w:bCs/>
          <w:kern w:val="0"/>
          <w:szCs w:val="21"/>
        </w:rPr>
      </w:pPr>
    </w:p>
    <w:p w14:paraId="64468A6D"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5.</w:t>
      </w:r>
      <w:r>
        <w:rPr>
          <w:rFonts w:ascii="黑体" w:eastAsia="黑体" w:hAnsi="宋体" w:hint="eastAsia"/>
          <w:bCs/>
          <w:kern w:val="0"/>
          <w:sz w:val="28"/>
          <w:szCs w:val="28"/>
        </w:rPr>
        <w:t>超分子自组装调控电子自旋态：从相干操控到电子自旋状态</w:t>
      </w:r>
    </w:p>
    <w:tbl>
      <w:tblPr>
        <w:tblW w:w="1030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47"/>
        <w:gridCol w:w="705"/>
        <w:gridCol w:w="976"/>
        <w:gridCol w:w="719"/>
        <w:gridCol w:w="1290"/>
        <w:gridCol w:w="1125"/>
        <w:gridCol w:w="1200"/>
        <w:gridCol w:w="1350"/>
        <w:gridCol w:w="1590"/>
      </w:tblGrid>
      <w:tr w:rsidR="00EC5A88" w14:paraId="1CC7B206" w14:textId="77777777">
        <w:trPr>
          <w:trHeight w:val="465"/>
          <w:jc w:val="center"/>
        </w:trPr>
        <w:tc>
          <w:tcPr>
            <w:tcW w:w="1347" w:type="dxa"/>
            <w:vAlign w:val="center"/>
          </w:tcPr>
          <w:p w14:paraId="013961C6" w14:textId="77777777" w:rsidR="00EC5A88" w:rsidRDefault="00EC5A88">
            <w:pPr>
              <w:widowControl/>
              <w:tabs>
                <w:tab w:val="left" w:pos="8460"/>
              </w:tabs>
              <w:ind w:rightChars="12" w:right="25"/>
              <w:jc w:val="center"/>
              <w:rPr>
                <w:rFonts w:eastAsia="楷体"/>
                <w:color w:val="000000"/>
                <w:kern w:val="0"/>
                <w:szCs w:val="21"/>
              </w:rPr>
            </w:pPr>
          </w:p>
        </w:tc>
        <w:tc>
          <w:tcPr>
            <w:tcW w:w="705" w:type="dxa"/>
            <w:vAlign w:val="center"/>
          </w:tcPr>
          <w:p w14:paraId="1168AB2B"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序号</w:t>
            </w:r>
          </w:p>
        </w:tc>
        <w:tc>
          <w:tcPr>
            <w:tcW w:w="976" w:type="dxa"/>
            <w:vAlign w:val="center"/>
          </w:tcPr>
          <w:p w14:paraId="777B59F9"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姓名</w:t>
            </w:r>
          </w:p>
        </w:tc>
        <w:tc>
          <w:tcPr>
            <w:tcW w:w="719" w:type="dxa"/>
            <w:vAlign w:val="center"/>
          </w:tcPr>
          <w:p w14:paraId="5237AA7E"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性别</w:t>
            </w:r>
          </w:p>
        </w:tc>
        <w:tc>
          <w:tcPr>
            <w:tcW w:w="1290" w:type="dxa"/>
            <w:vAlign w:val="center"/>
          </w:tcPr>
          <w:p w14:paraId="3C947DC3"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出生日期</w:t>
            </w:r>
          </w:p>
        </w:tc>
        <w:tc>
          <w:tcPr>
            <w:tcW w:w="1125" w:type="dxa"/>
            <w:vAlign w:val="center"/>
          </w:tcPr>
          <w:p w14:paraId="27A98173"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现工作</w:t>
            </w:r>
          </w:p>
          <w:p w14:paraId="2CD7E9ED"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单位</w:t>
            </w:r>
          </w:p>
        </w:tc>
        <w:tc>
          <w:tcPr>
            <w:tcW w:w="1200" w:type="dxa"/>
            <w:vAlign w:val="center"/>
          </w:tcPr>
          <w:p w14:paraId="7235F812"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现专业</w:t>
            </w:r>
          </w:p>
          <w:p w14:paraId="1B7AB59D"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技术职务</w:t>
            </w:r>
          </w:p>
        </w:tc>
        <w:tc>
          <w:tcPr>
            <w:tcW w:w="1350" w:type="dxa"/>
            <w:vAlign w:val="center"/>
          </w:tcPr>
          <w:p w14:paraId="4D96113D"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任务分工</w:t>
            </w:r>
          </w:p>
        </w:tc>
        <w:tc>
          <w:tcPr>
            <w:tcW w:w="1590" w:type="dxa"/>
            <w:vAlign w:val="center"/>
          </w:tcPr>
          <w:p w14:paraId="11203CC3"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与申请书参与人员是否一致（新增人员请注明原因）</w:t>
            </w:r>
          </w:p>
        </w:tc>
      </w:tr>
      <w:tr w:rsidR="00EC5A88" w14:paraId="38C192B2" w14:textId="77777777">
        <w:trPr>
          <w:trHeight w:val="844"/>
          <w:jc w:val="center"/>
        </w:trPr>
        <w:tc>
          <w:tcPr>
            <w:tcW w:w="1347" w:type="dxa"/>
            <w:vAlign w:val="center"/>
          </w:tcPr>
          <w:p w14:paraId="340557F6"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项目负责人（申请人）</w:t>
            </w:r>
          </w:p>
        </w:tc>
        <w:tc>
          <w:tcPr>
            <w:tcW w:w="705" w:type="dxa"/>
            <w:vAlign w:val="center"/>
          </w:tcPr>
          <w:p w14:paraId="4C0C52A8"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w:t>
            </w:r>
          </w:p>
        </w:tc>
        <w:tc>
          <w:tcPr>
            <w:tcW w:w="976" w:type="dxa"/>
            <w:vAlign w:val="center"/>
          </w:tcPr>
          <w:p w14:paraId="0FCBCC27"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杨海波</w:t>
            </w:r>
          </w:p>
        </w:tc>
        <w:tc>
          <w:tcPr>
            <w:tcW w:w="719" w:type="dxa"/>
            <w:vAlign w:val="center"/>
          </w:tcPr>
          <w:p w14:paraId="1863B4D5"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441D1FDA"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1976</w:t>
            </w:r>
            <w:r>
              <w:rPr>
                <w:rFonts w:eastAsia="楷体" w:hint="eastAsia"/>
                <w:color w:val="000000"/>
                <w:kern w:val="0"/>
                <w:szCs w:val="21"/>
              </w:rPr>
              <w:t>.</w:t>
            </w:r>
            <w:r>
              <w:rPr>
                <w:rFonts w:eastAsia="楷体"/>
                <w:color w:val="000000"/>
                <w:kern w:val="0"/>
                <w:szCs w:val="21"/>
              </w:rPr>
              <w:t>06</w:t>
            </w:r>
            <w:r>
              <w:rPr>
                <w:rFonts w:eastAsia="楷体" w:hint="eastAsia"/>
                <w:color w:val="000000"/>
                <w:kern w:val="0"/>
                <w:szCs w:val="21"/>
              </w:rPr>
              <w:t>.</w:t>
            </w:r>
            <w:r>
              <w:rPr>
                <w:rFonts w:eastAsia="楷体"/>
                <w:color w:val="000000"/>
                <w:kern w:val="0"/>
                <w:szCs w:val="21"/>
              </w:rPr>
              <w:t>06</w:t>
            </w:r>
          </w:p>
        </w:tc>
        <w:tc>
          <w:tcPr>
            <w:tcW w:w="1125" w:type="dxa"/>
            <w:vAlign w:val="center"/>
          </w:tcPr>
          <w:p w14:paraId="2C5BCB2F"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588E8D82"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教授</w:t>
            </w:r>
          </w:p>
        </w:tc>
        <w:tc>
          <w:tcPr>
            <w:tcW w:w="1350" w:type="dxa"/>
            <w:vAlign w:val="center"/>
          </w:tcPr>
          <w:p w14:paraId="6FD7A058"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项目课题总体设计</w:t>
            </w:r>
          </w:p>
        </w:tc>
        <w:tc>
          <w:tcPr>
            <w:tcW w:w="1590" w:type="dxa"/>
            <w:vAlign w:val="center"/>
          </w:tcPr>
          <w:p w14:paraId="3E2F544B"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532050D9" w14:textId="77777777">
        <w:trPr>
          <w:trHeight w:hRule="exact" w:val="1134"/>
          <w:jc w:val="center"/>
        </w:trPr>
        <w:tc>
          <w:tcPr>
            <w:tcW w:w="1347" w:type="dxa"/>
            <w:vMerge w:val="restart"/>
            <w:vAlign w:val="center"/>
          </w:tcPr>
          <w:p w14:paraId="75257B25"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项目高级</w:t>
            </w:r>
          </w:p>
          <w:p w14:paraId="39F23B65" w14:textId="77777777" w:rsidR="00EC5A88" w:rsidRDefault="006F7AEF">
            <w:pPr>
              <w:tabs>
                <w:tab w:val="left" w:pos="8460"/>
              </w:tabs>
              <w:ind w:rightChars="12" w:right="25"/>
              <w:jc w:val="center"/>
              <w:rPr>
                <w:rFonts w:eastAsia="楷体"/>
                <w:kern w:val="0"/>
                <w:szCs w:val="21"/>
              </w:rPr>
            </w:pPr>
            <w:r>
              <w:rPr>
                <w:rFonts w:eastAsia="楷体"/>
                <w:kern w:val="0"/>
                <w:szCs w:val="21"/>
              </w:rPr>
              <w:t>研究人员</w:t>
            </w:r>
          </w:p>
        </w:tc>
        <w:tc>
          <w:tcPr>
            <w:tcW w:w="705" w:type="dxa"/>
            <w:vAlign w:val="center"/>
          </w:tcPr>
          <w:p w14:paraId="1CDD5C66"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2</w:t>
            </w:r>
          </w:p>
        </w:tc>
        <w:tc>
          <w:tcPr>
            <w:tcW w:w="976" w:type="dxa"/>
            <w:vAlign w:val="center"/>
          </w:tcPr>
          <w:p w14:paraId="732E6C3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史学亮</w:t>
            </w:r>
          </w:p>
        </w:tc>
        <w:tc>
          <w:tcPr>
            <w:tcW w:w="719" w:type="dxa"/>
            <w:vAlign w:val="center"/>
          </w:tcPr>
          <w:p w14:paraId="56F9D4BD"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49634C5F" w14:textId="1309F94C"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1988</w:t>
            </w:r>
            <w:r w:rsidR="00265F93">
              <w:rPr>
                <w:rFonts w:eastAsia="楷体"/>
                <w:color w:val="000000"/>
                <w:kern w:val="0"/>
                <w:szCs w:val="21"/>
              </w:rPr>
              <w:t>.</w:t>
            </w:r>
            <w:r>
              <w:rPr>
                <w:rFonts w:eastAsia="楷体"/>
                <w:color w:val="000000"/>
                <w:kern w:val="0"/>
                <w:szCs w:val="21"/>
              </w:rPr>
              <w:t>04</w:t>
            </w:r>
            <w:r w:rsidR="00265F93">
              <w:rPr>
                <w:rFonts w:eastAsia="楷体"/>
                <w:color w:val="000000"/>
                <w:kern w:val="0"/>
                <w:szCs w:val="21"/>
              </w:rPr>
              <w:t>.</w:t>
            </w:r>
            <w:r>
              <w:rPr>
                <w:rFonts w:eastAsia="楷体"/>
                <w:color w:val="000000"/>
                <w:kern w:val="0"/>
                <w:szCs w:val="21"/>
              </w:rPr>
              <w:t>05</w:t>
            </w:r>
          </w:p>
        </w:tc>
        <w:tc>
          <w:tcPr>
            <w:tcW w:w="1125" w:type="dxa"/>
            <w:vAlign w:val="center"/>
          </w:tcPr>
          <w:p w14:paraId="0175C01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1D5600B4"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教授</w:t>
            </w:r>
          </w:p>
        </w:tc>
        <w:tc>
          <w:tcPr>
            <w:tcW w:w="1350" w:type="dxa"/>
            <w:vAlign w:val="center"/>
          </w:tcPr>
          <w:p w14:paraId="0765B989"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自旋调控研究</w:t>
            </w:r>
          </w:p>
        </w:tc>
        <w:tc>
          <w:tcPr>
            <w:tcW w:w="1590" w:type="dxa"/>
            <w:vAlign w:val="center"/>
          </w:tcPr>
          <w:p w14:paraId="648B67F7"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282FA9D0" w14:textId="77777777">
        <w:trPr>
          <w:trHeight w:hRule="exact" w:val="1134"/>
          <w:jc w:val="center"/>
        </w:trPr>
        <w:tc>
          <w:tcPr>
            <w:tcW w:w="1347" w:type="dxa"/>
            <w:vMerge/>
            <w:vAlign w:val="center"/>
          </w:tcPr>
          <w:p w14:paraId="19CA7C63" w14:textId="77777777" w:rsidR="00EC5A88" w:rsidRDefault="00EC5A88">
            <w:pPr>
              <w:tabs>
                <w:tab w:val="left" w:pos="8460"/>
              </w:tabs>
              <w:ind w:rightChars="12" w:right="25"/>
              <w:jc w:val="center"/>
              <w:rPr>
                <w:rFonts w:eastAsia="楷体"/>
                <w:kern w:val="0"/>
                <w:szCs w:val="21"/>
              </w:rPr>
            </w:pPr>
          </w:p>
        </w:tc>
        <w:tc>
          <w:tcPr>
            <w:tcW w:w="705" w:type="dxa"/>
            <w:vAlign w:val="center"/>
          </w:tcPr>
          <w:p w14:paraId="0812967E"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3</w:t>
            </w:r>
          </w:p>
        </w:tc>
        <w:tc>
          <w:tcPr>
            <w:tcW w:w="976" w:type="dxa"/>
            <w:vAlign w:val="center"/>
          </w:tcPr>
          <w:p w14:paraId="4C241FE9"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徐林</w:t>
            </w:r>
          </w:p>
        </w:tc>
        <w:tc>
          <w:tcPr>
            <w:tcW w:w="719" w:type="dxa"/>
            <w:vAlign w:val="center"/>
          </w:tcPr>
          <w:p w14:paraId="20E91A1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2999D1A6" w14:textId="1E6AE814"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1982</w:t>
            </w:r>
            <w:r w:rsidR="00265F93">
              <w:rPr>
                <w:rFonts w:eastAsia="楷体"/>
                <w:color w:val="000000"/>
                <w:kern w:val="0"/>
                <w:szCs w:val="21"/>
              </w:rPr>
              <w:t>.</w:t>
            </w:r>
            <w:r>
              <w:rPr>
                <w:rFonts w:eastAsia="楷体"/>
                <w:color w:val="000000"/>
                <w:kern w:val="0"/>
                <w:szCs w:val="21"/>
              </w:rPr>
              <w:t>11</w:t>
            </w:r>
            <w:r w:rsidR="00265F93">
              <w:rPr>
                <w:rFonts w:eastAsia="楷体"/>
                <w:color w:val="000000"/>
                <w:kern w:val="0"/>
                <w:szCs w:val="21"/>
              </w:rPr>
              <w:t>.</w:t>
            </w:r>
            <w:r>
              <w:rPr>
                <w:rFonts w:eastAsia="楷体"/>
                <w:color w:val="000000"/>
                <w:kern w:val="0"/>
                <w:szCs w:val="21"/>
              </w:rPr>
              <w:t>18</w:t>
            </w:r>
          </w:p>
        </w:tc>
        <w:tc>
          <w:tcPr>
            <w:tcW w:w="1125" w:type="dxa"/>
            <w:vAlign w:val="center"/>
          </w:tcPr>
          <w:p w14:paraId="0D0C8E1F"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35B4F34F"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教授</w:t>
            </w:r>
          </w:p>
        </w:tc>
        <w:tc>
          <w:tcPr>
            <w:tcW w:w="1350" w:type="dxa"/>
            <w:vAlign w:val="center"/>
          </w:tcPr>
          <w:p w14:paraId="79E6F27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自组装研究</w:t>
            </w:r>
          </w:p>
        </w:tc>
        <w:tc>
          <w:tcPr>
            <w:tcW w:w="1590" w:type="dxa"/>
            <w:vAlign w:val="center"/>
          </w:tcPr>
          <w:p w14:paraId="2BEFC39A"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5E8EE4F9" w14:textId="77777777">
        <w:trPr>
          <w:trHeight w:hRule="exact" w:val="1134"/>
          <w:jc w:val="center"/>
        </w:trPr>
        <w:tc>
          <w:tcPr>
            <w:tcW w:w="1347" w:type="dxa"/>
            <w:vMerge/>
            <w:vAlign w:val="center"/>
          </w:tcPr>
          <w:p w14:paraId="47925340" w14:textId="77777777" w:rsidR="00EC5A88" w:rsidRDefault="00EC5A88">
            <w:pPr>
              <w:tabs>
                <w:tab w:val="left" w:pos="8460"/>
              </w:tabs>
              <w:ind w:rightChars="12" w:right="25"/>
              <w:jc w:val="center"/>
              <w:rPr>
                <w:rFonts w:eastAsia="楷体"/>
                <w:kern w:val="0"/>
                <w:szCs w:val="21"/>
              </w:rPr>
            </w:pPr>
          </w:p>
        </w:tc>
        <w:tc>
          <w:tcPr>
            <w:tcW w:w="705" w:type="dxa"/>
            <w:vAlign w:val="center"/>
          </w:tcPr>
          <w:p w14:paraId="53908B0D"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4</w:t>
            </w:r>
          </w:p>
        </w:tc>
        <w:tc>
          <w:tcPr>
            <w:tcW w:w="976" w:type="dxa"/>
            <w:vAlign w:val="center"/>
          </w:tcPr>
          <w:p w14:paraId="6B335287"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王威</w:t>
            </w:r>
          </w:p>
        </w:tc>
        <w:tc>
          <w:tcPr>
            <w:tcW w:w="719" w:type="dxa"/>
            <w:vAlign w:val="center"/>
          </w:tcPr>
          <w:p w14:paraId="2AF1F8F5"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1FE8A8D8" w14:textId="2DAECF1C"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1991</w:t>
            </w:r>
            <w:r w:rsidR="00265F93">
              <w:rPr>
                <w:rFonts w:eastAsia="楷体"/>
                <w:color w:val="000000"/>
                <w:kern w:val="0"/>
                <w:szCs w:val="21"/>
              </w:rPr>
              <w:t>.</w:t>
            </w:r>
            <w:r>
              <w:rPr>
                <w:rFonts w:eastAsia="楷体"/>
                <w:color w:val="000000"/>
                <w:kern w:val="0"/>
                <w:szCs w:val="21"/>
              </w:rPr>
              <w:t>08</w:t>
            </w:r>
            <w:r w:rsidR="00265F93">
              <w:rPr>
                <w:rFonts w:eastAsia="楷体"/>
                <w:color w:val="000000"/>
                <w:kern w:val="0"/>
                <w:szCs w:val="21"/>
              </w:rPr>
              <w:t>.</w:t>
            </w:r>
            <w:r>
              <w:rPr>
                <w:rFonts w:eastAsia="楷体"/>
                <w:color w:val="000000"/>
                <w:kern w:val="0"/>
                <w:szCs w:val="21"/>
              </w:rPr>
              <w:t>19</w:t>
            </w:r>
          </w:p>
        </w:tc>
        <w:tc>
          <w:tcPr>
            <w:tcW w:w="1125" w:type="dxa"/>
            <w:vAlign w:val="center"/>
          </w:tcPr>
          <w:p w14:paraId="3BA23824"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59509677"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研究员</w:t>
            </w:r>
          </w:p>
        </w:tc>
        <w:tc>
          <w:tcPr>
            <w:tcW w:w="1350" w:type="dxa"/>
            <w:vAlign w:val="center"/>
          </w:tcPr>
          <w:p w14:paraId="03A947D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自旋输运</w:t>
            </w:r>
          </w:p>
        </w:tc>
        <w:tc>
          <w:tcPr>
            <w:tcW w:w="1590" w:type="dxa"/>
            <w:vAlign w:val="center"/>
          </w:tcPr>
          <w:p w14:paraId="10350F0B"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57AA6A96" w14:textId="77777777">
        <w:trPr>
          <w:trHeight w:hRule="exact" w:val="1134"/>
          <w:jc w:val="center"/>
        </w:trPr>
        <w:tc>
          <w:tcPr>
            <w:tcW w:w="1347" w:type="dxa"/>
            <w:vMerge w:val="restart"/>
            <w:vAlign w:val="center"/>
          </w:tcPr>
          <w:p w14:paraId="2AF30557" w14:textId="77777777" w:rsidR="00EC5A88" w:rsidRDefault="006F7AEF">
            <w:pPr>
              <w:widowControl/>
              <w:tabs>
                <w:tab w:val="left" w:pos="8460"/>
              </w:tabs>
              <w:ind w:rightChars="12" w:right="25"/>
              <w:jc w:val="center"/>
              <w:rPr>
                <w:rFonts w:eastAsia="楷体"/>
                <w:kern w:val="0"/>
                <w:szCs w:val="21"/>
              </w:rPr>
            </w:pPr>
            <w:r>
              <w:rPr>
                <w:rFonts w:eastAsia="楷体"/>
                <w:kern w:val="0"/>
                <w:szCs w:val="21"/>
              </w:rPr>
              <w:t>项目</w:t>
            </w:r>
          </w:p>
          <w:p w14:paraId="4820AF20" w14:textId="77777777" w:rsidR="00EC5A88" w:rsidRDefault="006F7AEF">
            <w:pPr>
              <w:tabs>
                <w:tab w:val="left" w:pos="8460"/>
              </w:tabs>
              <w:ind w:rightChars="12" w:right="25"/>
              <w:jc w:val="center"/>
              <w:rPr>
                <w:rFonts w:eastAsia="楷体"/>
                <w:kern w:val="0"/>
                <w:szCs w:val="21"/>
              </w:rPr>
            </w:pPr>
            <w:r>
              <w:rPr>
                <w:rFonts w:eastAsia="楷体"/>
                <w:kern w:val="0"/>
                <w:szCs w:val="21"/>
              </w:rPr>
              <w:t>参与人员</w:t>
            </w:r>
          </w:p>
        </w:tc>
        <w:tc>
          <w:tcPr>
            <w:tcW w:w="705" w:type="dxa"/>
            <w:vAlign w:val="center"/>
          </w:tcPr>
          <w:p w14:paraId="28EB3445"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5</w:t>
            </w:r>
          </w:p>
        </w:tc>
        <w:tc>
          <w:tcPr>
            <w:tcW w:w="976" w:type="dxa"/>
            <w:vAlign w:val="center"/>
          </w:tcPr>
          <w:p w14:paraId="62410625" w14:textId="77777777" w:rsidR="00EC5A88" w:rsidRDefault="006F7AEF">
            <w:pPr>
              <w:widowControl/>
              <w:tabs>
                <w:tab w:val="left" w:pos="8460"/>
              </w:tabs>
              <w:ind w:rightChars="12" w:right="25"/>
              <w:jc w:val="center"/>
              <w:rPr>
                <w:rFonts w:eastAsia="楷体"/>
                <w:position w:val="6"/>
                <w:szCs w:val="21"/>
              </w:rPr>
            </w:pPr>
            <w:r>
              <w:rPr>
                <w:rFonts w:eastAsia="楷体"/>
                <w:color w:val="000000"/>
                <w:kern w:val="0"/>
                <w:szCs w:val="21"/>
              </w:rPr>
              <w:t>贾佩佩</w:t>
            </w:r>
          </w:p>
        </w:tc>
        <w:tc>
          <w:tcPr>
            <w:tcW w:w="719" w:type="dxa"/>
            <w:vAlign w:val="center"/>
          </w:tcPr>
          <w:p w14:paraId="7395936D"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女</w:t>
            </w:r>
          </w:p>
        </w:tc>
        <w:tc>
          <w:tcPr>
            <w:tcW w:w="1290" w:type="dxa"/>
            <w:vAlign w:val="center"/>
          </w:tcPr>
          <w:p w14:paraId="4C45C292" w14:textId="5366D6DD"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1995</w:t>
            </w:r>
            <w:r w:rsidR="00265F93">
              <w:rPr>
                <w:rFonts w:eastAsia="楷体"/>
                <w:color w:val="000000"/>
                <w:kern w:val="0"/>
                <w:szCs w:val="21"/>
              </w:rPr>
              <w:t>.</w:t>
            </w:r>
            <w:r>
              <w:rPr>
                <w:rFonts w:eastAsia="楷体"/>
                <w:color w:val="000000"/>
                <w:kern w:val="0"/>
                <w:szCs w:val="21"/>
              </w:rPr>
              <w:t>10</w:t>
            </w:r>
            <w:r w:rsidR="00265F93">
              <w:rPr>
                <w:rFonts w:eastAsia="楷体"/>
                <w:color w:val="000000"/>
                <w:kern w:val="0"/>
                <w:szCs w:val="21"/>
              </w:rPr>
              <w:t>.</w:t>
            </w:r>
            <w:r>
              <w:rPr>
                <w:rFonts w:eastAsia="楷体"/>
                <w:color w:val="000000"/>
                <w:kern w:val="0"/>
                <w:szCs w:val="21"/>
              </w:rPr>
              <w:t>19</w:t>
            </w:r>
          </w:p>
        </w:tc>
        <w:tc>
          <w:tcPr>
            <w:tcW w:w="1125" w:type="dxa"/>
            <w:vAlign w:val="center"/>
          </w:tcPr>
          <w:p w14:paraId="2B462C30"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3E19FC6A"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博士后</w:t>
            </w:r>
          </w:p>
        </w:tc>
        <w:tc>
          <w:tcPr>
            <w:tcW w:w="1350" w:type="dxa"/>
            <w:vAlign w:val="center"/>
          </w:tcPr>
          <w:p w14:paraId="05F53339"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单分子器件</w:t>
            </w:r>
          </w:p>
        </w:tc>
        <w:tc>
          <w:tcPr>
            <w:tcW w:w="1590" w:type="dxa"/>
            <w:vAlign w:val="center"/>
          </w:tcPr>
          <w:p w14:paraId="2ABAB47A"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59B6F921" w14:textId="77777777">
        <w:trPr>
          <w:trHeight w:hRule="exact" w:val="1134"/>
          <w:jc w:val="center"/>
        </w:trPr>
        <w:tc>
          <w:tcPr>
            <w:tcW w:w="1347" w:type="dxa"/>
            <w:vMerge/>
            <w:vAlign w:val="center"/>
          </w:tcPr>
          <w:p w14:paraId="3FC7D429" w14:textId="77777777" w:rsidR="00EC5A88" w:rsidRDefault="00EC5A88">
            <w:pPr>
              <w:tabs>
                <w:tab w:val="left" w:pos="8460"/>
              </w:tabs>
              <w:ind w:rightChars="12" w:right="25"/>
              <w:jc w:val="center"/>
              <w:rPr>
                <w:rFonts w:eastAsia="楷体"/>
                <w:kern w:val="0"/>
                <w:szCs w:val="21"/>
              </w:rPr>
            </w:pPr>
          </w:p>
        </w:tc>
        <w:tc>
          <w:tcPr>
            <w:tcW w:w="705" w:type="dxa"/>
            <w:vAlign w:val="center"/>
          </w:tcPr>
          <w:p w14:paraId="7022F04C"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6</w:t>
            </w:r>
          </w:p>
        </w:tc>
        <w:tc>
          <w:tcPr>
            <w:tcW w:w="976" w:type="dxa"/>
            <w:vAlign w:val="center"/>
          </w:tcPr>
          <w:p w14:paraId="076997C9"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金彤霞</w:t>
            </w:r>
          </w:p>
        </w:tc>
        <w:tc>
          <w:tcPr>
            <w:tcW w:w="719" w:type="dxa"/>
            <w:vAlign w:val="center"/>
          </w:tcPr>
          <w:p w14:paraId="78F0BD60"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女</w:t>
            </w:r>
          </w:p>
        </w:tc>
        <w:tc>
          <w:tcPr>
            <w:tcW w:w="1290" w:type="dxa"/>
            <w:vAlign w:val="center"/>
          </w:tcPr>
          <w:p w14:paraId="469E1764" w14:textId="612C75EE"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1993</w:t>
            </w:r>
            <w:r w:rsidR="00265F93">
              <w:rPr>
                <w:rFonts w:eastAsia="楷体"/>
                <w:color w:val="000000"/>
                <w:kern w:val="0"/>
                <w:szCs w:val="21"/>
              </w:rPr>
              <w:t>.</w:t>
            </w:r>
            <w:r>
              <w:rPr>
                <w:rFonts w:eastAsia="楷体"/>
                <w:color w:val="000000"/>
                <w:kern w:val="0"/>
                <w:szCs w:val="21"/>
              </w:rPr>
              <w:t>10</w:t>
            </w:r>
            <w:r w:rsidR="00265F93">
              <w:rPr>
                <w:rFonts w:eastAsia="楷体"/>
                <w:color w:val="000000"/>
                <w:kern w:val="0"/>
                <w:szCs w:val="21"/>
              </w:rPr>
              <w:t>.</w:t>
            </w:r>
            <w:r>
              <w:rPr>
                <w:rFonts w:eastAsia="楷体"/>
                <w:color w:val="000000"/>
                <w:kern w:val="0"/>
                <w:szCs w:val="21"/>
              </w:rPr>
              <w:t>02</w:t>
            </w:r>
          </w:p>
        </w:tc>
        <w:tc>
          <w:tcPr>
            <w:tcW w:w="1125" w:type="dxa"/>
            <w:vAlign w:val="center"/>
          </w:tcPr>
          <w:p w14:paraId="39F4398F"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695101CE"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博士后</w:t>
            </w:r>
          </w:p>
        </w:tc>
        <w:tc>
          <w:tcPr>
            <w:tcW w:w="1350" w:type="dxa"/>
            <w:vAlign w:val="center"/>
          </w:tcPr>
          <w:p w14:paraId="63BF3A6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合成与表征</w:t>
            </w:r>
          </w:p>
        </w:tc>
        <w:tc>
          <w:tcPr>
            <w:tcW w:w="1590" w:type="dxa"/>
            <w:vAlign w:val="center"/>
          </w:tcPr>
          <w:p w14:paraId="3A2FE027"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392361BB" w14:textId="77777777">
        <w:trPr>
          <w:trHeight w:hRule="exact" w:val="1134"/>
          <w:jc w:val="center"/>
        </w:trPr>
        <w:tc>
          <w:tcPr>
            <w:tcW w:w="1347" w:type="dxa"/>
            <w:vMerge/>
            <w:vAlign w:val="center"/>
          </w:tcPr>
          <w:p w14:paraId="5B805355" w14:textId="77777777" w:rsidR="00EC5A88" w:rsidRDefault="00EC5A88">
            <w:pPr>
              <w:tabs>
                <w:tab w:val="left" w:pos="8460"/>
              </w:tabs>
              <w:ind w:rightChars="12" w:right="25"/>
              <w:jc w:val="center"/>
              <w:rPr>
                <w:rFonts w:eastAsia="楷体"/>
                <w:kern w:val="0"/>
                <w:szCs w:val="21"/>
              </w:rPr>
            </w:pPr>
          </w:p>
        </w:tc>
        <w:tc>
          <w:tcPr>
            <w:tcW w:w="705" w:type="dxa"/>
            <w:vAlign w:val="center"/>
          </w:tcPr>
          <w:p w14:paraId="6509D6BE"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7</w:t>
            </w:r>
          </w:p>
        </w:tc>
        <w:tc>
          <w:tcPr>
            <w:tcW w:w="976" w:type="dxa"/>
            <w:vAlign w:val="center"/>
          </w:tcPr>
          <w:p w14:paraId="45802252"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朱玲</w:t>
            </w:r>
          </w:p>
        </w:tc>
        <w:tc>
          <w:tcPr>
            <w:tcW w:w="719" w:type="dxa"/>
            <w:vAlign w:val="center"/>
          </w:tcPr>
          <w:p w14:paraId="5FB181D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女</w:t>
            </w:r>
          </w:p>
        </w:tc>
        <w:tc>
          <w:tcPr>
            <w:tcW w:w="1290" w:type="dxa"/>
            <w:vAlign w:val="center"/>
          </w:tcPr>
          <w:p w14:paraId="37CE53EB" w14:textId="1A53D8BB"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1998</w:t>
            </w:r>
            <w:r w:rsidR="00265F93">
              <w:rPr>
                <w:rFonts w:eastAsia="楷体"/>
                <w:color w:val="000000"/>
                <w:kern w:val="0"/>
                <w:szCs w:val="21"/>
              </w:rPr>
              <w:t>.</w:t>
            </w:r>
            <w:r>
              <w:rPr>
                <w:rFonts w:eastAsia="楷体"/>
                <w:color w:val="000000"/>
                <w:kern w:val="0"/>
                <w:szCs w:val="21"/>
              </w:rPr>
              <w:t>12</w:t>
            </w:r>
            <w:r w:rsidR="00265F93">
              <w:rPr>
                <w:rFonts w:eastAsia="楷体"/>
                <w:color w:val="000000"/>
                <w:kern w:val="0"/>
                <w:szCs w:val="21"/>
              </w:rPr>
              <w:t>.</w:t>
            </w:r>
            <w:r>
              <w:rPr>
                <w:rFonts w:eastAsia="楷体"/>
                <w:color w:val="000000"/>
                <w:kern w:val="0"/>
                <w:szCs w:val="21"/>
              </w:rPr>
              <w:t>28</w:t>
            </w:r>
          </w:p>
        </w:tc>
        <w:tc>
          <w:tcPr>
            <w:tcW w:w="1125" w:type="dxa"/>
            <w:vAlign w:val="center"/>
          </w:tcPr>
          <w:p w14:paraId="0176372A"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2F2F031A"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博士</w:t>
            </w:r>
          </w:p>
        </w:tc>
        <w:tc>
          <w:tcPr>
            <w:tcW w:w="1350" w:type="dxa"/>
            <w:vAlign w:val="center"/>
          </w:tcPr>
          <w:p w14:paraId="3996C2CE"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合成与表征</w:t>
            </w:r>
          </w:p>
        </w:tc>
        <w:tc>
          <w:tcPr>
            <w:tcW w:w="1590" w:type="dxa"/>
            <w:vAlign w:val="center"/>
          </w:tcPr>
          <w:p w14:paraId="67BC2D51"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19146ABF" w14:textId="77777777">
        <w:trPr>
          <w:trHeight w:hRule="exact" w:val="1134"/>
          <w:jc w:val="center"/>
        </w:trPr>
        <w:tc>
          <w:tcPr>
            <w:tcW w:w="1347" w:type="dxa"/>
            <w:vMerge/>
            <w:vAlign w:val="center"/>
          </w:tcPr>
          <w:p w14:paraId="1D690C97" w14:textId="77777777" w:rsidR="00EC5A88" w:rsidRDefault="00EC5A88">
            <w:pPr>
              <w:widowControl/>
              <w:tabs>
                <w:tab w:val="left" w:pos="8460"/>
              </w:tabs>
              <w:ind w:rightChars="12" w:right="25"/>
              <w:jc w:val="center"/>
              <w:rPr>
                <w:rFonts w:eastAsia="楷体"/>
                <w:kern w:val="0"/>
                <w:szCs w:val="21"/>
              </w:rPr>
            </w:pPr>
          </w:p>
        </w:tc>
        <w:tc>
          <w:tcPr>
            <w:tcW w:w="705" w:type="dxa"/>
            <w:vAlign w:val="center"/>
          </w:tcPr>
          <w:p w14:paraId="6214C589"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8</w:t>
            </w:r>
          </w:p>
        </w:tc>
        <w:tc>
          <w:tcPr>
            <w:tcW w:w="976" w:type="dxa"/>
            <w:vAlign w:val="center"/>
          </w:tcPr>
          <w:p w14:paraId="51EAF9F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赵建剑</w:t>
            </w:r>
          </w:p>
        </w:tc>
        <w:tc>
          <w:tcPr>
            <w:tcW w:w="719" w:type="dxa"/>
            <w:vAlign w:val="center"/>
          </w:tcPr>
          <w:p w14:paraId="3E83CFAC"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61C2BEA4" w14:textId="4139D455"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1997</w:t>
            </w:r>
            <w:r w:rsidR="00265F93">
              <w:rPr>
                <w:rFonts w:eastAsia="楷体"/>
                <w:color w:val="000000"/>
                <w:kern w:val="0"/>
                <w:szCs w:val="21"/>
              </w:rPr>
              <w:t>.</w:t>
            </w:r>
            <w:r>
              <w:rPr>
                <w:rFonts w:eastAsia="楷体"/>
                <w:color w:val="000000"/>
                <w:kern w:val="0"/>
                <w:szCs w:val="21"/>
              </w:rPr>
              <w:t>02</w:t>
            </w:r>
            <w:r w:rsidR="00265F93">
              <w:rPr>
                <w:rFonts w:eastAsia="楷体"/>
                <w:color w:val="000000"/>
                <w:kern w:val="0"/>
                <w:szCs w:val="21"/>
              </w:rPr>
              <w:t>.</w:t>
            </w:r>
            <w:r>
              <w:rPr>
                <w:rFonts w:eastAsia="楷体"/>
                <w:color w:val="000000"/>
                <w:kern w:val="0"/>
                <w:szCs w:val="21"/>
              </w:rPr>
              <w:t>01</w:t>
            </w:r>
          </w:p>
        </w:tc>
        <w:tc>
          <w:tcPr>
            <w:tcW w:w="1125" w:type="dxa"/>
            <w:vAlign w:val="center"/>
          </w:tcPr>
          <w:p w14:paraId="07188C86"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53D39638"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博士</w:t>
            </w:r>
          </w:p>
        </w:tc>
        <w:tc>
          <w:tcPr>
            <w:tcW w:w="1350" w:type="dxa"/>
            <w:vAlign w:val="center"/>
          </w:tcPr>
          <w:p w14:paraId="7736BC4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器件制备</w:t>
            </w:r>
          </w:p>
        </w:tc>
        <w:tc>
          <w:tcPr>
            <w:tcW w:w="1590" w:type="dxa"/>
            <w:vAlign w:val="center"/>
          </w:tcPr>
          <w:p w14:paraId="09E1089F"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774F3ABD" w14:textId="77777777">
        <w:trPr>
          <w:trHeight w:hRule="exact" w:val="1134"/>
          <w:jc w:val="center"/>
        </w:trPr>
        <w:tc>
          <w:tcPr>
            <w:tcW w:w="1347" w:type="dxa"/>
            <w:vMerge/>
            <w:vAlign w:val="center"/>
          </w:tcPr>
          <w:p w14:paraId="3F4FD098" w14:textId="77777777" w:rsidR="00EC5A88" w:rsidRDefault="00EC5A88">
            <w:pPr>
              <w:widowControl/>
              <w:tabs>
                <w:tab w:val="left" w:pos="8460"/>
              </w:tabs>
              <w:ind w:rightChars="12" w:right="25"/>
              <w:jc w:val="center"/>
              <w:rPr>
                <w:rFonts w:eastAsia="楷体"/>
                <w:kern w:val="0"/>
                <w:szCs w:val="21"/>
              </w:rPr>
            </w:pPr>
          </w:p>
        </w:tc>
        <w:tc>
          <w:tcPr>
            <w:tcW w:w="705" w:type="dxa"/>
            <w:vAlign w:val="center"/>
          </w:tcPr>
          <w:p w14:paraId="74021B53"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9</w:t>
            </w:r>
          </w:p>
        </w:tc>
        <w:tc>
          <w:tcPr>
            <w:tcW w:w="976" w:type="dxa"/>
            <w:vAlign w:val="center"/>
          </w:tcPr>
          <w:p w14:paraId="0FDF43A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陈超</w:t>
            </w:r>
          </w:p>
        </w:tc>
        <w:tc>
          <w:tcPr>
            <w:tcW w:w="719" w:type="dxa"/>
            <w:vAlign w:val="center"/>
          </w:tcPr>
          <w:p w14:paraId="0332305D"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男</w:t>
            </w:r>
          </w:p>
        </w:tc>
        <w:tc>
          <w:tcPr>
            <w:tcW w:w="1290" w:type="dxa"/>
            <w:vAlign w:val="center"/>
          </w:tcPr>
          <w:p w14:paraId="37760E17" w14:textId="5521A550"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1999</w:t>
            </w:r>
            <w:r w:rsidR="00265F93">
              <w:rPr>
                <w:rFonts w:eastAsia="楷体"/>
                <w:color w:val="000000"/>
                <w:kern w:val="0"/>
                <w:szCs w:val="21"/>
              </w:rPr>
              <w:t>.</w:t>
            </w:r>
            <w:r>
              <w:rPr>
                <w:rFonts w:eastAsia="楷体"/>
                <w:color w:val="000000"/>
                <w:kern w:val="0"/>
                <w:szCs w:val="21"/>
              </w:rPr>
              <w:t>12</w:t>
            </w:r>
            <w:r w:rsidR="00265F93">
              <w:rPr>
                <w:rFonts w:eastAsia="楷体"/>
                <w:color w:val="000000"/>
                <w:kern w:val="0"/>
                <w:szCs w:val="21"/>
              </w:rPr>
              <w:t>.</w:t>
            </w:r>
            <w:r>
              <w:rPr>
                <w:rFonts w:eastAsia="楷体"/>
                <w:color w:val="000000"/>
                <w:kern w:val="0"/>
                <w:szCs w:val="21"/>
              </w:rPr>
              <w:t>20</w:t>
            </w:r>
          </w:p>
        </w:tc>
        <w:tc>
          <w:tcPr>
            <w:tcW w:w="1125" w:type="dxa"/>
            <w:vAlign w:val="center"/>
          </w:tcPr>
          <w:p w14:paraId="47076BF0"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02C4B008"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硕士</w:t>
            </w:r>
          </w:p>
        </w:tc>
        <w:tc>
          <w:tcPr>
            <w:tcW w:w="1350" w:type="dxa"/>
            <w:vAlign w:val="center"/>
          </w:tcPr>
          <w:p w14:paraId="4EA1CE37"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合成与表征</w:t>
            </w:r>
          </w:p>
        </w:tc>
        <w:tc>
          <w:tcPr>
            <w:tcW w:w="1590" w:type="dxa"/>
            <w:vAlign w:val="center"/>
          </w:tcPr>
          <w:p w14:paraId="3070ED60"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r w:rsidR="00EC5A88" w14:paraId="60B6C947" w14:textId="77777777">
        <w:trPr>
          <w:trHeight w:hRule="exact" w:val="1134"/>
          <w:jc w:val="center"/>
        </w:trPr>
        <w:tc>
          <w:tcPr>
            <w:tcW w:w="1347" w:type="dxa"/>
            <w:vMerge/>
            <w:vAlign w:val="center"/>
          </w:tcPr>
          <w:p w14:paraId="358D4DB6" w14:textId="77777777" w:rsidR="00EC5A88" w:rsidRDefault="00EC5A88">
            <w:pPr>
              <w:widowControl/>
              <w:tabs>
                <w:tab w:val="left" w:pos="8460"/>
              </w:tabs>
              <w:ind w:rightChars="12" w:right="25"/>
              <w:jc w:val="center"/>
              <w:rPr>
                <w:rFonts w:eastAsia="楷体"/>
                <w:kern w:val="0"/>
                <w:szCs w:val="21"/>
              </w:rPr>
            </w:pPr>
          </w:p>
        </w:tc>
        <w:tc>
          <w:tcPr>
            <w:tcW w:w="705" w:type="dxa"/>
            <w:vAlign w:val="center"/>
          </w:tcPr>
          <w:p w14:paraId="08EB0C12"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10</w:t>
            </w:r>
          </w:p>
        </w:tc>
        <w:tc>
          <w:tcPr>
            <w:tcW w:w="976" w:type="dxa"/>
            <w:vAlign w:val="center"/>
          </w:tcPr>
          <w:p w14:paraId="3C3AD6EC"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吴同源</w:t>
            </w:r>
          </w:p>
        </w:tc>
        <w:tc>
          <w:tcPr>
            <w:tcW w:w="719" w:type="dxa"/>
            <w:vAlign w:val="center"/>
          </w:tcPr>
          <w:p w14:paraId="3853E10B"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女</w:t>
            </w:r>
          </w:p>
        </w:tc>
        <w:tc>
          <w:tcPr>
            <w:tcW w:w="1290" w:type="dxa"/>
            <w:vAlign w:val="center"/>
          </w:tcPr>
          <w:p w14:paraId="04ED3D83" w14:textId="703CAC29"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2001</w:t>
            </w:r>
            <w:r w:rsidR="00265F93">
              <w:rPr>
                <w:rFonts w:eastAsia="楷体"/>
                <w:color w:val="000000"/>
                <w:kern w:val="0"/>
                <w:szCs w:val="21"/>
              </w:rPr>
              <w:t>.</w:t>
            </w:r>
            <w:r>
              <w:rPr>
                <w:rFonts w:eastAsia="楷体"/>
                <w:color w:val="000000"/>
                <w:kern w:val="0"/>
                <w:szCs w:val="21"/>
              </w:rPr>
              <w:t>10</w:t>
            </w:r>
            <w:r w:rsidR="00265F93">
              <w:rPr>
                <w:rFonts w:eastAsia="楷体"/>
                <w:color w:val="000000"/>
                <w:kern w:val="0"/>
                <w:szCs w:val="21"/>
              </w:rPr>
              <w:t>.</w:t>
            </w:r>
            <w:r>
              <w:rPr>
                <w:rFonts w:eastAsia="楷体"/>
                <w:color w:val="000000"/>
                <w:kern w:val="0"/>
                <w:szCs w:val="21"/>
              </w:rPr>
              <w:t>08</w:t>
            </w:r>
          </w:p>
        </w:tc>
        <w:tc>
          <w:tcPr>
            <w:tcW w:w="1125" w:type="dxa"/>
            <w:vAlign w:val="center"/>
          </w:tcPr>
          <w:p w14:paraId="1C5D8E41"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华东师大</w:t>
            </w:r>
          </w:p>
        </w:tc>
        <w:tc>
          <w:tcPr>
            <w:tcW w:w="1200" w:type="dxa"/>
            <w:vAlign w:val="center"/>
          </w:tcPr>
          <w:p w14:paraId="4C2707EA"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硕士</w:t>
            </w:r>
          </w:p>
        </w:tc>
        <w:tc>
          <w:tcPr>
            <w:tcW w:w="1350" w:type="dxa"/>
            <w:vAlign w:val="center"/>
          </w:tcPr>
          <w:p w14:paraId="10676D9C" w14:textId="77777777" w:rsidR="00EC5A88" w:rsidRDefault="006F7AEF">
            <w:pPr>
              <w:widowControl/>
              <w:tabs>
                <w:tab w:val="left" w:pos="8460"/>
              </w:tabs>
              <w:ind w:rightChars="12" w:right="25"/>
              <w:jc w:val="center"/>
              <w:rPr>
                <w:rFonts w:eastAsia="楷体"/>
                <w:color w:val="000000"/>
                <w:kern w:val="0"/>
                <w:szCs w:val="21"/>
              </w:rPr>
            </w:pPr>
            <w:r>
              <w:rPr>
                <w:rFonts w:eastAsia="楷体"/>
                <w:color w:val="000000"/>
                <w:kern w:val="0"/>
                <w:szCs w:val="21"/>
              </w:rPr>
              <w:t>器件制备</w:t>
            </w:r>
          </w:p>
        </w:tc>
        <w:tc>
          <w:tcPr>
            <w:tcW w:w="1590" w:type="dxa"/>
            <w:vAlign w:val="center"/>
          </w:tcPr>
          <w:p w14:paraId="6AE4A5BA" w14:textId="77777777" w:rsidR="00EC5A88" w:rsidRDefault="006F7AEF">
            <w:pPr>
              <w:widowControl/>
              <w:tabs>
                <w:tab w:val="left" w:pos="8460"/>
              </w:tabs>
              <w:ind w:rightChars="12" w:right="25"/>
              <w:jc w:val="center"/>
              <w:rPr>
                <w:rFonts w:eastAsia="楷体"/>
                <w:color w:val="000000"/>
                <w:kern w:val="0"/>
                <w:szCs w:val="21"/>
              </w:rPr>
            </w:pPr>
            <w:r>
              <w:rPr>
                <w:rFonts w:eastAsia="楷体" w:hint="eastAsia"/>
                <w:color w:val="000000"/>
                <w:kern w:val="0"/>
                <w:szCs w:val="21"/>
              </w:rPr>
              <w:t>是</w:t>
            </w:r>
          </w:p>
        </w:tc>
      </w:tr>
    </w:tbl>
    <w:p w14:paraId="5F549A9C" w14:textId="77777777" w:rsidR="00EC5A88" w:rsidRPr="00DC0B17" w:rsidRDefault="00EC5A88">
      <w:pPr>
        <w:widowControl/>
        <w:tabs>
          <w:tab w:val="left" w:pos="8460"/>
        </w:tabs>
        <w:snapToGrid w:val="0"/>
        <w:spacing w:line="360" w:lineRule="auto"/>
        <w:jc w:val="center"/>
        <w:rPr>
          <w:rFonts w:ascii="黑体" w:eastAsia="黑体" w:hAnsi="宋体"/>
          <w:bCs/>
          <w:kern w:val="0"/>
          <w:szCs w:val="21"/>
        </w:rPr>
      </w:pPr>
    </w:p>
    <w:p w14:paraId="4BBC2924" w14:textId="77777777" w:rsidR="00EC5A88" w:rsidRDefault="006F7AEF">
      <w:pPr>
        <w:widowControl/>
        <w:tabs>
          <w:tab w:val="left" w:pos="8460"/>
        </w:tabs>
        <w:snapToGrid w:val="0"/>
        <w:spacing w:line="360" w:lineRule="auto"/>
        <w:jc w:val="center"/>
        <w:rPr>
          <w:rFonts w:ascii="黑体" w:eastAsia="黑体" w:hAnsi="宋体"/>
          <w:bCs/>
          <w:kern w:val="0"/>
          <w:sz w:val="28"/>
          <w:szCs w:val="28"/>
        </w:rPr>
      </w:pPr>
      <w:r>
        <w:rPr>
          <w:rFonts w:ascii="黑体" w:eastAsia="黑体" w:hAnsi="宋体" w:hint="eastAsia"/>
          <w:bCs/>
          <w:kern w:val="0"/>
          <w:sz w:val="28"/>
          <w:szCs w:val="28"/>
        </w:rPr>
        <w:t>项目</w:t>
      </w:r>
      <w:r>
        <w:rPr>
          <w:rFonts w:ascii="黑体" w:eastAsia="黑体" w:hAnsi="宋体" w:hint="eastAsia"/>
          <w:bCs/>
          <w:kern w:val="0"/>
          <w:sz w:val="28"/>
          <w:szCs w:val="28"/>
        </w:rPr>
        <w:t>6.</w:t>
      </w:r>
      <w:r>
        <w:rPr>
          <w:rFonts w:ascii="黑体" w:eastAsia="黑体" w:hAnsi="宋体" w:hint="eastAsia"/>
          <w:bCs/>
          <w:kern w:val="0"/>
          <w:sz w:val="28"/>
          <w:szCs w:val="28"/>
        </w:rPr>
        <w:t>精确</w:t>
      </w:r>
      <w:proofErr w:type="gramStart"/>
      <w:r>
        <w:rPr>
          <w:rFonts w:ascii="黑体" w:eastAsia="黑体" w:hAnsi="宋体" w:hint="eastAsia"/>
          <w:bCs/>
          <w:kern w:val="0"/>
          <w:sz w:val="28"/>
          <w:szCs w:val="28"/>
        </w:rPr>
        <w:t>高效基金</w:t>
      </w:r>
      <w:proofErr w:type="gramEnd"/>
      <w:r>
        <w:rPr>
          <w:rFonts w:ascii="黑体" w:eastAsia="黑体" w:hAnsi="宋体" w:hint="eastAsia"/>
          <w:bCs/>
          <w:kern w:val="0"/>
          <w:sz w:val="28"/>
          <w:szCs w:val="28"/>
        </w:rPr>
        <w:t>编辑体系构建</w:t>
      </w:r>
    </w:p>
    <w:tbl>
      <w:tblPr>
        <w:tblW w:w="1030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47"/>
        <w:gridCol w:w="690"/>
        <w:gridCol w:w="991"/>
        <w:gridCol w:w="704"/>
        <w:gridCol w:w="1290"/>
        <w:gridCol w:w="1140"/>
        <w:gridCol w:w="1200"/>
        <w:gridCol w:w="1365"/>
        <w:gridCol w:w="1575"/>
      </w:tblGrid>
      <w:tr w:rsidR="00EC5A88" w14:paraId="1FE26080" w14:textId="77777777">
        <w:trPr>
          <w:trHeight w:val="465"/>
          <w:jc w:val="center"/>
        </w:trPr>
        <w:tc>
          <w:tcPr>
            <w:tcW w:w="1347" w:type="dxa"/>
            <w:vAlign w:val="center"/>
          </w:tcPr>
          <w:p w14:paraId="0C831516" w14:textId="77777777" w:rsidR="00EC5A88" w:rsidRDefault="00EC5A88">
            <w:pPr>
              <w:widowControl/>
              <w:tabs>
                <w:tab w:val="left" w:pos="8460"/>
              </w:tabs>
              <w:jc w:val="center"/>
              <w:rPr>
                <w:rFonts w:eastAsia="楷体"/>
                <w:color w:val="000000"/>
                <w:kern w:val="0"/>
                <w:szCs w:val="21"/>
              </w:rPr>
            </w:pPr>
          </w:p>
        </w:tc>
        <w:tc>
          <w:tcPr>
            <w:tcW w:w="690" w:type="dxa"/>
            <w:vAlign w:val="center"/>
          </w:tcPr>
          <w:p w14:paraId="1BCC99A7" w14:textId="77777777" w:rsidR="00EC5A88" w:rsidRDefault="006F7AEF">
            <w:pPr>
              <w:widowControl/>
              <w:tabs>
                <w:tab w:val="left" w:pos="8460"/>
              </w:tabs>
              <w:jc w:val="center"/>
              <w:rPr>
                <w:rFonts w:eastAsia="楷体"/>
                <w:kern w:val="0"/>
                <w:szCs w:val="21"/>
              </w:rPr>
            </w:pPr>
            <w:r>
              <w:rPr>
                <w:rFonts w:eastAsia="楷体"/>
                <w:kern w:val="0"/>
                <w:szCs w:val="21"/>
              </w:rPr>
              <w:t>序号</w:t>
            </w:r>
          </w:p>
        </w:tc>
        <w:tc>
          <w:tcPr>
            <w:tcW w:w="991" w:type="dxa"/>
            <w:vAlign w:val="center"/>
          </w:tcPr>
          <w:p w14:paraId="132F590A" w14:textId="77777777" w:rsidR="00EC5A88" w:rsidRDefault="006F7AEF">
            <w:pPr>
              <w:widowControl/>
              <w:tabs>
                <w:tab w:val="left" w:pos="8460"/>
              </w:tabs>
              <w:jc w:val="center"/>
              <w:rPr>
                <w:rFonts w:eastAsia="楷体"/>
                <w:kern w:val="0"/>
                <w:szCs w:val="21"/>
              </w:rPr>
            </w:pPr>
            <w:r>
              <w:rPr>
                <w:rFonts w:eastAsia="楷体"/>
                <w:kern w:val="0"/>
                <w:szCs w:val="21"/>
              </w:rPr>
              <w:t>姓名</w:t>
            </w:r>
          </w:p>
        </w:tc>
        <w:tc>
          <w:tcPr>
            <w:tcW w:w="704" w:type="dxa"/>
            <w:vAlign w:val="center"/>
          </w:tcPr>
          <w:p w14:paraId="1A777F0B" w14:textId="77777777" w:rsidR="00EC5A88" w:rsidRDefault="006F7AEF">
            <w:pPr>
              <w:widowControl/>
              <w:tabs>
                <w:tab w:val="left" w:pos="8460"/>
              </w:tabs>
              <w:jc w:val="center"/>
              <w:rPr>
                <w:rFonts w:eastAsia="楷体"/>
                <w:kern w:val="0"/>
                <w:szCs w:val="21"/>
              </w:rPr>
            </w:pPr>
            <w:r>
              <w:rPr>
                <w:rFonts w:eastAsia="楷体"/>
                <w:kern w:val="0"/>
                <w:szCs w:val="21"/>
              </w:rPr>
              <w:t>性别</w:t>
            </w:r>
          </w:p>
        </w:tc>
        <w:tc>
          <w:tcPr>
            <w:tcW w:w="1290" w:type="dxa"/>
            <w:vAlign w:val="center"/>
          </w:tcPr>
          <w:p w14:paraId="75519B7D" w14:textId="77777777" w:rsidR="00EC5A88" w:rsidRDefault="006F7AEF">
            <w:pPr>
              <w:widowControl/>
              <w:tabs>
                <w:tab w:val="left" w:pos="8460"/>
              </w:tabs>
              <w:jc w:val="center"/>
              <w:rPr>
                <w:rFonts w:eastAsia="楷体"/>
                <w:kern w:val="0"/>
                <w:szCs w:val="21"/>
              </w:rPr>
            </w:pPr>
            <w:r>
              <w:rPr>
                <w:rFonts w:eastAsia="楷体"/>
                <w:kern w:val="0"/>
                <w:szCs w:val="21"/>
              </w:rPr>
              <w:t>出生日期</w:t>
            </w:r>
          </w:p>
        </w:tc>
        <w:tc>
          <w:tcPr>
            <w:tcW w:w="1140" w:type="dxa"/>
            <w:vAlign w:val="center"/>
          </w:tcPr>
          <w:p w14:paraId="56C70A16" w14:textId="77777777" w:rsidR="00EC5A88" w:rsidRDefault="006F7AEF">
            <w:pPr>
              <w:widowControl/>
              <w:tabs>
                <w:tab w:val="left" w:pos="8460"/>
              </w:tabs>
              <w:jc w:val="center"/>
              <w:rPr>
                <w:rFonts w:eastAsia="楷体"/>
                <w:kern w:val="0"/>
                <w:szCs w:val="21"/>
              </w:rPr>
            </w:pPr>
            <w:r>
              <w:rPr>
                <w:rFonts w:eastAsia="楷体"/>
                <w:kern w:val="0"/>
                <w:szCs w:val="21"/>
              </w:rPr>
              <w:t>现工作</w:t>
            </w:r>
          </w:p>
          <w:p w14:paraId="2CDADB9D" w14:textId="77777777" w:rsidR="00EC5A88" w:rsidRDefault="006F7AEF">
            <w:pPr>
              <w:widowControl/>
              <w:tabs>
                <w:tab w:val="left" w:pos="8460"/>
              </w:tabs>
              <w:jc w:val="center"/>
              <w:rPr>
                <w:rFonts w:eastAsia="楷体"/>
                <w:kern w:val="0"/>
                <w:szCs w:val="21"/>
              </w:rPr>
            </w:pPr>
            <w:r>
              <w:rPr>
                <w:rFonts w:eastAsia="楷体"/>
                <w:kern w:val="0"/>
                <w:szCs w:val="21"/>
              </w:rPr>
              <w:t>单位</w:t>
            </w:r>
          </w:p>
        </w:tc>
        <w:tc>
          <w:tcPr>
            <w:tcW w:w="1200" w:type="dxa"/>
            <w:vAlign w:val="center"/>
          </w:tcPr>
          <w:p w14:paraId="6327E5E8" w14:textId="77777777" w:rsidR="00EC5A88" w:rsidRDefault="006F7AEF">
            <w:pPr>
              <w:widowControl/>
              <w:tabs>
                <w:tab w:val="left" w:pos="8460"/>
              </w:tabs>
              <w:jc w:val="center"/>
              <w:rPr>
                <w:rFonts w:eastAsia="楷体"/>
                <w:kern w:val="0"/>
                <w:szCs w:val="21"/>
              </w:rPr>
            </w:pPr>
            <w:r>
              <w:rPr>
                <w:rFonts w:eastAsia="楷体"/>
                <w:kern w:val="0"/>
                <w:szCs w:val="21"/>
              </w:rPr>
              <w:t>现专业</w:t>
            </w:r>
          </w:p>
          <w:p w14:paraId="0CABE740" w14:textId="77777777" w:rsidR="00EC5A88" w:rsidRDefault="006F7AEF">
            <w:pPr>
              <w:widowControl/>
              <w:tabs>
                <w:tab w:val="left" w:pos="8460"/>
              </w:tabs>
              <w:jc w:val="center"/>
              <w:rPr>
                <w:rFonts w:eastAsia="楷体"/>
                <w:kern w:val="0"/>
                <w:szCs w:val="21"/>
              </w:rPr>
            </w:pPr>
            <w:r>
              <w:rPr>
                <w:rFonts w:eastAsia="楷体"/>
                <w:kern w:val="0"/>
                <w:szCs w:val="21"/>
              </w:rPr>
              <w:t>技术职务</w:t>
            </w:r>
          </w:p>
        </w:tc>
        <w:tc>
          <w:tcPr>
            <w:tcW w:w="1365" w:type="dxa"/>
            <w:vAlign w:val="center"/>
          </w:tcPr>
          <w:p w14:paraId="39D3404B" w14:textId="77777777" w:rsidR="00EC5A88" w:rsidRDefault="006F7AEF">
            <w:pPr>
              <w:widowControl/>
              <w:tabs>
                <w:tab w:val="left" w:pos="8460"/>
              </w:tabs>
              <w:jc w:val="center"/>
              <w:rPr>
                <w:rFonts w:eastAsia="楷体"/>
                <w:kern w:val="0"/>
                <w:szCs w:val="21"/>
              </w:rPr>
            </w:pPr>
            <w:r>
              <w:rPr>
                <w:rFonts w:eastAsia="楷体"/>
                <w:kern w:val="0"/>
                <w:szCs w:val="21"/>
              </w:rPr>
              <w:t>任务分工</w:t>
            </w:r>
          </w:p>
        </w:tc>
        <w:tc>
          <w:tcPr>
            <w:tcW w:w="1575" w:type="dxa"/>
            <w:vAlign w:val="center"/>
          </w:tcPr>
          <w:p w14:paraId="78564001" w14:textId="77777777" w:rsidR="00EC5A88" w:rsidRDefault="006F7AEF">
            <w:pPr>
              <w:widowControl/>
              <w:tabs>
                <w:tab w:val="left" w:pos="8460"/>
              </w:tabs>
              <w:jc w:val="center"/>
              <w:rPr>
                <w:rFonts w:eastAsia="楷体"/>
                <w:kern w:val="0"/>
                <w:szCs w:val="21"/>
              </w:rPr>
            </w:pPr>
            <w:r>
              <w:rPr>
                <w:rFonts w:eastAsia="楷体"/>
                <w:kern w:val="0"/>
                <w:szCs w:val="21"/>
              </w:rPr>
              <w:t>与申请书参与人员是否一致（新增人员请注明原因）</w:t>
            </w:r>
          </w:p>
        </w:tc>
      </w:tr>
      <w:tr w:rsidR="00EC5A88" w14:paraId="08EC3192" w14:textId="77777777">
        <w:trPr>
          <w:trHeight w:val="877"/>
          <w:jc w:val="center"/>
        </w:trPr>
        <w:tc>
          <w:tcPr>
            <w:tcW w:w="1347" w:type="dxa"/>
            <w:vAlign w:val="center"/>
          </w:tcPr>
          <w:p w14:paraId="4A9CC4F9" w14:textId="77777777" w:rsidR="00EC5A88" w:rsidRDefault="006F7AEF">
            <w:pPr>
              <w:widowControl/>
              <w:tabs>
                <w:tab w:val="left" w:pos="8460"/>
              </w:tabs>
              <w:jc w:val="center"/>
              <w:rPr>
                <w:rFonts w:eastAsia="楷体"/>
                <w:kern w:val="0"/>
                <w:szCs w:val="21"/>
              </w:rPr>
            </w:pPr>
            <w:r>
              <w:rPr>
                <w:rFonts w:eastAsia="楷体"/>
                <w:kern w:val="0"/>
                <w:szCs w:val="21"/>
              </w:rPr>
              <w:t>项目负责人（申请人）</w:t>
            </w:r>
          </w:p>
        </w:tc>
        <w:tc>
          <w:tcPr>
            <w:tcW w:w="690" w:type="dxa"/>
            <w:vAlign w:val="center"/>
          </w:tcPr>
          <w:p w14:paraId="7B3D605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w:t>
            </w:r>
          </w:p>
        </w:tc>
        <w:tc>
          <w:tcPr>
            <w:tcW w:w="991" w:type="dxa"/>
            <w:vAlign w:val="center"/>
          </w:tcPr>
          <w:p w14:paraId="7CA4F7C9"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李大力</w:t>
            </w:r>
            <w:proofErr w:type="gramEnd"/>
          </w:p>
        </w:tc>
        <w:tc>
          <w:tcPr>
            <w:tcW w:w="704" w:type="dxa"/>
            <w:vAlign w:val="center"/>
          </w:tcPr>
          <w:p w14:paraId="5FC2DDA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51BEC88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1978.04.08</w:t>
            </w:r>
          </w:p>
        </w:tc>
        <w:tc>
          <w:tcPr>
            <w:tcW w:w="1140" w:type="dxa"/>
            <w:vAlign w:val="center"/>
          </w:tcPr>
          <w:p w14:paraId="1F1EDF7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7E6FD9EE"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研究员</w:t>
            </w:r>
          </w:p>
        </w:tc>
        <w:tc>
          <w:tcPr>
            <w:tcW w:w="1365" w:type="dxa"/>
            <w:vAlign w:val="center"/>
          </w:tcPr>
          <w:p w14:paraId="2408696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课题设计、任务分工、数据分析</w:t>
            </w:r>
          </w:p>
        </w:tc>
        <w:tc>
          <w:tcPr>
            <w:tcW w:w="1575" w:type="dxa"/>
            <w:vAlign w:val="center"/>
          </w:tcPr>
          <w:p w14:paraId="71C0B4FD"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6F2D4323" w14:textId="77777777">
        <w:trPr>
          <w:trHeight w:hRule="exact" w:val="889"/>
          <w:jc w:val="center"/>
        </w:trPr>
        <w:tc>
          <w:tcPr>
            <w:tcW w:w="1347" w:type="dxa"/>
            <w:vMerge w:val="restart"/>
            <w:vAlign w:val="center"/>
          </w:tcPr>
          <w:p w14:paraId="683651A1" w14:textId="77777777" w:rsidR="00EC5A88" w:rsidRDefault="006F7AEF">
            <w:pPr>
              <w:widowControl/>
              <w:tabs>
                <w:tab w:val="left" w:pos="8460"/>
              </w:tabs>
              <w:jc w:val="center"/>
              <w:rPr>
                <w:rFonts w:eastAsia="楷体"/>
                <w:kern w:val="0"/>
                <w:szCs w:val="21"/>
              </w:rPr>
            </w:pPr>
            <w:r>
              <w:rPr>
                <w:rFonts w:eastAsia="楷体"/>
                <w:kern w:val="0"/>
                <w:szCs w:val="21"/>
              </w:rPr>
              <w:t>项目高级</w:t>
            </w:r>
          </w:p>
          <w:p w14:paraId="06E6720C" w14:textId="77777777" w:rsidR="00EC5A88" w:rsidRDefault="006F7AEF">
            <w:pPr>
              <w:tabs>
                <w:tab w:val="left" w:pos="8460"/>
              </w:tabs>
              <w:jc w:val="center"/>
              <w:rPr>
                <w:rFonts w:eastAsia="楷体"/>
                <w:kern w:val="0"/>
                <w:szCs w:val="21"/>
              </w:rPr>
            </w:pPr>
            <w:r>
              <w:rPr>
                <w:rFonts w:eastAsia="楷体"/>
                <w:kern w:val="0"/>
                <w:szCs w:val="21"/>
              </w:rPr>
              <w:t>研究人员</w:t>
            </w:r>
          </w:p>
        </w:tc>
        <w:tc>
          <w:tcPr>
            <w:tcW w:w="690" w:type="dxa"/>
            <w:vAlign w:val="center"/>
          </w:tcPr>
          <w:p w14:paraId="51B1E0B1"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2</w:t>
            </w:r>
          </w:p>
        </w:tc>
        <w:tc>
          <w:tcPr>
            <w:tcW w:w="991" w:type="dxa"/>
            <w:vAlign w:val="center"/>
          </w:tcPr>
          <w:p w14:paraId="3005D83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王立人</w:t>
            </w:r>
          </w:p>
        </w:tc>
        <w:tc>
          <w:tcPr>
            <w:tcW w:w="704" w:type="dxa"/>
            <w:vAlign w:val="center"/>
          </w:tcPr>
          <w:p w14:paraId="6B43AD3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1E59C40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1985.10.12</w:t>
            </w:r>
          </w:p>
        </w:tc>
        <w:tc>
          <w:tcPr>
            <w:tcW w:w="1140" w:type="dxa"/>
            <w:vAlign w:val="center"/>
          </w:tcPr>
          <w:p w14:paraId="74C2AD8A"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6B88754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副教授</w:t>
            </w:r>
          </w:p>
        </w:tc>
        <w:tc>
          <w:tcPr>
            <w:tcW w:w="1365" w:type="dxa"/>
            <w:vAlign w:val="center"/>
          </w:tcPr>
          <w:p w14:paraId="6D07FF3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长片段</w:t>
            </w:r>
            <w:r>
              <w:rPr>
                <w:rFonts w:eastAsia="楷体"/>
                <w:color w:val="000000"/>
                <w:kern w:val="0"/>
                <w:szCs w:val="21"/>
              </w:rPr>
              <w:t>DNA</w:t>
            </w:r>
            <w:r>
              <w:rPr>
                <w:rFonts w:eastAsia="楷体"/>
                <w:color w:val="000000"/>
                <w:kern w:val="0"/>
                <w:szCs w:val="21"/>
              </w:rPr>
              <w:t>整合设计</w:t>
            </w:r>
          </w:p>
        </w:tc>
        <w:tc>
          <w:tcPr>
            <w:tcW w:w="1575" w:type="dxa"/>
            <w:vAlign w:val="center"/>
          </w:tcPr>
          <w:p w14:paraId="66D75D90"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0F0F2F32" w14:textId="77777777">
        <w:trPr>
          <w:trHeight w:hRule="exact" w:val="1003"/>
          <w:jc w:val="center"/>
        </w:trPr>
        <w:tc>
          <w:tcPr>
            <w:tcW w:w="1347" w:type="dxa"/>
            <w:vMerge/>
            <w:vAlign w:val="center"/>
          </w:tcPr>
          <w:p w14:paraId="36759026" w14:textId="77777777" w:rsidR="00EC5A88" w:rsidRDefault="00EC5A88">
            <w:pPr>
              <w:tabs>
                <w:tab w:val="left" w:pos="8460"/>
              </w:tabs>
              <w:jc w:val="center"/>
              <w:rPr>
                <w:rFonts w:eastAsia="楷体"/>
                <w:kern w:val="0"/>
                <w:szCs w:val="21"/>
              </w:rPr>
            </w:pPr>
          </w:p>
        </w:tc>
        <w:tc>
          <w:tcPr>
            <w:tcW w:w="690" w:type="dxa"/>
            <w:vAlign w:val="center"/>
          </w:tcPr>
          <w:p w14:paraId="5727D426"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3</w:t>
            </w:r>
          </w:p>
        </w:tc>
        <w:tc>
          <w:tcPr>
            <w:tcW w:w="991" w:type="dxa"/>
            <w:vAlign w:val="center"/>
          </w:tcPr>
          <w:p w14:paraId="2E02A78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朱</w:t>
            </w:r>
            <w:proofErr w:type="gramStart"/>
            <w:r>
              <w:rPr>
                <w:rFonts w:eastAsia="楷体"/>
                <w:color w:val="000000"/>
                <w:kern w:val="0"/>
                <w:szCs w:val="21"/>
              </w:rPr>
              <w:t>一</w:t>
            </w:r>
            <w:proofErr w:type="gramEnd"/>
            <w:r>
              <w:rPr>
                <w:rFonts w:eastAsia="楷体"/>
                <w:color w:val="000000"/>
                <w:kern w:val="0"/>
                <w:szCs w:val="21"/>
              </w:rPr>
              <w:t>凡</w:t>
            </w:r>
          </w:p>
        </w:tc>
        <w:tc>
          <w:tcPr>
            <w:tcW w:w="704" w:type="dxa"/>
            <w:vAlign w:val="center"/>
          </w:tcPr>
          <w:p w14:paraId="36E2755C" w14:textId="77777777" w:rsidR="00EC5A88" w:rsidRDefault="006F7AEF">
            <w:pPr>
              <w:widowControl/>
              <w:tabs>
                <w:tab w:val="left" w:pos="8460"/>
              </w:tabs>
              <w:jc w:val="center"/>
              <w:rPr>
                <w:rFonts w:eastAsia="楷体"/>
                <w:color w:val="000000"/>
                <w:kern w:val="0"/>
                <w:szCs w:val="21"/>
              </w:rPr>
            </w:pPr>
            <w:bookmarkStart w:id="0" w:name="_Hlk180880855"/>
            <w:r>
              <w:rPr>
                <w:rFonts w:eastAsia="楷体"/>
                <w:color w:val="000000"/>
                <w:kern w:val="0"/>
                <w:szCs w:val="21"/>
              </w:rPr>
              <w:t>男</w:t>
            </w:r>
            <w:bookmarkEnd w:id="0"/>
          </w:p>
        </w:tc>
        <w:tc>
          <w:tcPr>
            <w:tcW w:w="1290" w:type="dxa"/>
            <w:vAlign w:val="center"/>
          </w:tcPr>
          <w:p w14:paraId="28BD198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1984.04.24</w:t>
            </w:r>
          </w:p>
        </w:tc>
        <w:tc>
          <w:tcPr>
            <w:tcW w:w="1140" w:type="dxa"/>
            <w:vAlign w:val="center"/>
          </w:tcPr>
          <w:p w14:paraId="7989E28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39C3561D" w14:textId="77777777" w:rsidR="00EC5A88" w:rsidRDefault="006F7AEF">
            <w:pPr>
              <w:widowControl/>
              <w:tabs>
                <w:tab w:val="left" w:pos="8460"/>
              </w:tabs>
              <w:jc w:val="center"/>
              <w:rPr>
                <w:rFonts w:eastAsia="楷体"/>
                <w:color w:val="000000"/>
                <w:kern w:val="0"/>
                <w:szCs w:val="21"/>
              </w:rPr>
            </w:pPr>
            <w:bookmarkStart w:id="1" w:name="_Hlk180881065"/>
            <w:r>
              <w:rPr>
                <w:rFonts w:eastAsia="楷体"/>
                <w:color w:val="000000"/>
                <w:kern w:val="0"/>
                <w:szCs w:val="21"/>
              </w:rPr>
              <w:t>副研究员</w:t>
            </w:r>
            <w:bookmarkEnd w:id="1"/>
          </w:p>
        </w:tc>
        <w:tc>
          <w:tcPr>
            <w:tcW w:w="1365" w:type="dxa"/>
            <w:vAlign w:val="center"/>
          </w:tcPr>
          <w:p w14:paraId="15CB7C1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线粒体编辑</w:t>
            </w:r>
          </w:p>
        </w:tc>
        <w:tc>
          <w:tcPr>
            <w:tcW w:w="1575" w:type="dxa"/>
            <w:vAlign w:val="center"/>
          </w:tcPr>
          <w:p w14:paraId="3A63505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是</w:t>
            </w:r>
          </w:p>
        </w:tc>
      </w:tr>
      <w:tr w:rsidR="00EC5A88" w14:paraId="1D19D1B1" w14:textId="77777777">
        <w:trPr>
          <w:trHeight w:hRule="exact" w:val="883"/>
          <w:jc w:val="center"/>
        </w:trPr>
        <w:tc>
          <w:tcPr>
            <w:tcW w:w="1347" w:type="dxa"/>
            <w:vMerge w:val="restart"/>
            <w:vAlign w:val="center"/>
          </w:tcPr>
          <w:p w14:paraId="54924D1B" w14:textId="77777777" w:rsidR="00EC5A88" w:rsidRDefault="006F7AEF">
            <w:pPr>
              <w:widowControl/>
              <w:tabs>
                <w:tab w:val="left" w:pos="8460"/>
              </w:tabs>
              <w:jc w:val="center"/>
              <w:rPr>
                <w:rFonts w:eastAsia="楷体"/>
                <w:kern w:val="0"/>
                <w:szCs w:val="21"/>
              </w:rPr>
            </w:pPr>
            <w:r>
              <w:rPr>
                <w:rFonts w:eastAsia="楷体"/>
                <w:kern w:val="0"/>
                <w:szCs w:val="21"/>
              </w:rPr>
              <w:t>项目</w:t>
            </w:r>
          </w:p>
          <w:p w14:paraId="0BA4EAA4" w14:textId="77777777" w:rsidR="00EC5A88" w:rsidRDefault="006F7AEF">
            <w:pPr>
              <w:tabs>
                <w:tab w:val="left" w:pos="8460"/>
              </w:tabs>
              <w:jc w:val="center"/>
              <w:rPr>
                <w:rFonts w:eastAsia="楷体"/>
                <w:kern w:val="0"/>
                <w:szCs w:val="21"/>
              </w:rPr>
            </w:pPr>
            <w:r>
              <w:rPr>
                <w:rFonts w:eastAsia="楷体"/>
                <w:kern w:val="0"/>
                <w:szCs w:val="21"/>
              </w:rPr>
              <w:t>参与人员</w:t>
            </w:r>
          </w:p>
        </w:tc>
        <w:tc>
          <w:tcPr>
            <w:tcW w:w="690" w:type="dxa"/>
            <w:vAlign w:val="center"/>
          </w:tcPr>
          <w:p w14:paraId="50CA4349"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4</w:t>
            </w:r>
          </w:p>
        </w:tc>
        <w:tc>
          <w:tcPr>
            <w:tcW w:w="991" w:type="dxa"/>
            <w:vAlign w:val="center"/>
          </w:tcPr>
          <w:p w14:paraId="7A8419B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杨磊</w:t>
            </w:r>
          </w:p>
        </w:tc>
        <w:tc>
          <w:tcPr>
            <w:tcW w:w="704" w:type="dxa"/>
            <w:vAlign w:val="center"/>
          </w:tcPr>
          <w:p w14:paraId="38DB6549"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53C9794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1992.08.13</w:t>
            </w:r>
          </w:p>
        </w:tc>
        <w:tc>
          <w:tcPr>
            <w:tcW w:w="1140" w:type="dxa"/>
            <w:vAlign w:val="center"/>
          </w:tcPr>
          <w:p w14:paraId="733DCDB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2509BF2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博士后</w:t>
            </w:r>
          </w:p>
        </w:tc>
        <w:tc>
          <w:tcPr>
            <w:tcW w:w="1365" w:type="dxa"/>
            <w:vAlign w:val="center"/>
          </w:tcPr>
          <w:p w14:paraId="01F7BECC" w14:textId="77777777" w:rsidR="00EC5A88" w:rsidRDefault="006F7AEF">
            <w:pPr>
              <w:widowControl/>
              <w:tabs>
                <w:tab w:val="left" w:pos="8460"/>
              </w:tabs>
              <w:jc w:val="center"/>
              <w:rPr>
                <w:rFonts w:eastAsia="楷体"/>
                <w:color w:val="000000"/>
                <w:kern w:val="0"/>
                <w:szCs w:val="21"/>
              </w:rPr>
            </w:pPr>
            <w:bookmarkStart w:id="2" w:name="_Hlk180881109"/>
            <w:r>
              <w:rPr>
                <w:rFonts w:eastAsia="楷体"/>
                <w:color w:val="000000"/>
                <w:kern w:val="0"/>
                <w:szCs w:val="21"/>
              </w:rPr>
              <w:t>细胞实验与分子克隆</w:t>
            </w:r>
            <w:bookmarkEnd w:id="2"/>
          </w:p>
        </w:tc>
        <w:tc>
          <w:tcPr>
            <w:tcW w:w="1575" w:type="dxa"/>
            <w:vAlign w:val="center"/>
          </w:tcPr>
          <w:p w14:paraId="185F5A59"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否（项目组新增加人员）</w:t>
            </w:r>
          </w:p>
        </w:tc>
      </w:tr>
      <w:tr w:rsidR="00EC5A88" w14:paraId="09B54B1C" w14:textId="77777777">
        <w:trPr>
          <w:trHeight w:hRule="exact" w:val="1087"/>
          <w:jc w:val="center"/>
        </w:trPr>
        <w:tc>
          <w:tcPr>
            <w:tcW w:w="1347" w:type="dxa"/>
            <w:vMerge/>
            <w:vAlign w:val="center"/>
          </w:tcPr>
          <w:p w14:paraId="028E371D" w14:textId="77777777" w:rsidR="00EC5A88" w:rsidRDefault="00EC5A88">
            <w:pPr>
              <w:tabs>
                <w:tab w:val="left" w:pos="8460"/>
              </w:tabs>
              <w:jc w:val="center"/>
              <w:rPr>
                <w:rFonts w:eastAsia="楷体"/>
                <w:kern w:val="0"/>
                <w:szCs w:val="21"/>
              </w:rPr>
            </w:pPr>
          </w:p>
        </w:tc>
        <w:tc>
          <w:tcPr>
            <w:tcW w:w="690" w:type="dxa"/>
            <w:vAlign w:val="center"/>
          </w:tcPr>
          <w:p w14:paraId="24E515C6"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5</w:t>
            </w:r>
          </w:p>
        </w:tc>
        <w:tc>
          <w:tcPr>
            <w:tcW w:w="991" w:type="dxa"/>
            <w:vAlign w:val="center"/>
          </w:tcPr>
          <w:p w14:paraId="0381164A"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霍雅楠</w:t>
            </w:r>
            <w:proofErr w:type="gramEnd"/>
          </w:p>
        </w:tc>
        <w:tc>
          <w:tcPr>
            <w:tcW w:w="704" w:type="dxa"/>
            <w:vAlign w:val="center"/>
          </w:tcPr>
          <w:p w14:paraId="0A40D8B2"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290" w:type="dxa"/>
            <w:vAlign w:val="center"/>
          </w:tcPr>
          <w:p w14:paraId="74C5E6E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1996.03.26</w:t>
            </w:r>
          </w:p>
        </w:tc>
        <w:tc>
          <w:tcPr>
            <w:tcW w:w="1140" w:type="dxa"/>
            <w:vAlign w:val="center"/>
          </w:tcPr>
          <w:p w14:paraId="6737F54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68C951A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博士后</w:t>
            </w:r>
          </w:p>
        </w:tc>
        <w:tc>
          <w:tcPr>
            <w:tcW w:w="1365" w:type="dxa"/>
            <w:vAlign w:val="center"/>
          </w:tcPr>
          <w:p w14:paraId="0E4F2C1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细胞实验与分子克隆</w:t>
            </w:r>
          </w:p>
        </w:tc>
        <w:tc>
          <w:tcPr>
            <w:tcW w:w="1575" w:type="dxa"/>
            <w:vAlign w:val="center"/>
          </w:tcPr>
          <w:p w14:paraId="0E5C65AD"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否（项目组新增加人员）</w:t>
            </w:r>
          </w:p>
        </w:tc>
      </w:tr>
      <w:tr w:rsidR="00EC5A88" w14:paraId="40033E85" w14:textId="77777777">
        <w:trPr>
          <w:trHeight w:hRule="exact" w:val="832"/>
          <w:jc w:val="center"/>
        </w:trPr>
        <w:tc>
          <w:tcPr>
            <w:tcW w:w="1347" w:type="dxa"/>
            <w:vMerge/>
            <w:vAlign w:val="center"/>
          </w:tcPr>
          <w:p w14:paraId="0B0F1990" w14:textId="77777777" w:rsidR="00EC5A88" w:rsidRDefault="00EC5A88">
            <w:pPr>
              <w:tabs>
                <w:tab w:val="left" w:pos="8460"/>
              </w:tabs>
              <w:jc w:val="center"/>
              <w:rPr>
                <w:rFonts w:eastAsia="楷体"/>
                <w:kern w:val="0"/>
                <w:szCs w:val="21"/>
              </w:rPr>
            </w:pPr>
          </w:p>
        </w:tc>
        <w:tc>
          <w:tcPr>
            <w:tcW w:w="690" w:type="dxa"/>
            <w:vAlign w:val="center"/>
          </w:tcPr>
          <w:p w14:paraId="5D54591E"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6</w:t>
            </w:r>
          </w:p>
        </w:tc>
        <w:tc>
          <w:tcPr>
            <w:tcW w:w="991" w:type="dxa"/>
            <w:vAlign w:val="center"/>
          </w:tcPr>
          <w:p w14:paraId="07EBA965"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薛</w:t>
            </w:r>
            <w:proofErr w:type="gramEnd"/>
            <w:r>
              <w:rPr>
                <w:rFonts w:eastAsia="楷体"/>
                <w:color w:val="000000"/>
                <w:kern w:val="0"/>
                <w:szCs w:val="21"/>
              </w:rPr>
              <w:t>念念</w:t>
            </w:r>
          </w:p>
        </w:tc>
        <w:tc>
          <w:tcPr>
            <w:tcW w:w="704" w:type="dxa"/>
            <w:vAlign w:val="center"/>
          </w:tcPr>
          <w:p w14:paraId="76CE44D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女</w:t>
            </w:r>
          </w:p>
        </w:tc>
        <w:tc>
          <w:tcPr>
            <w:tcW w:w="1290" w:type="dxa"/>
            <w:vAlign w:val="center"/>
          </w:tcPr>
          <w:p w14:paraId="6233819C"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1998.01.07</w:t>
            </w:r>
          </w:p>
        </w:tc>
        <w:tc>
          <w:tcPr>
            <w:tcW w:w="1140" w:type="dxa"/>
            <w:vAlign w:val="center"/>
          </w:tcPr>
          <w:p w14:paraId="6D001C9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38564578"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博士研究生</w:t>
            </w:r>
          </w:p>
        </w:tc>
        <w:tc>
          <w:tcPr>
            <w:tcW w:w="1365" w:type="dxa"/>
            <w:vAlign w:val="center"/>
          </w:tcPr>
          <w:p w14:paraId="60B3DA71"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细胞实验与分子克隆</w:t>
            </w:r>
          </w:p>
        </w:tc>
        <w:tc>
          <w:tcPr>
            <w:tcW w:w="1575" w:type="dxa"/>
            <w:vAlign w:val="center"/>
          </w:tcPr>
          <w:p w14:paraId="6ED016B0"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否（新入学研究生）</w:t>
            </w:r>
          </w:p>
        </w:tc>
      </w:tr>
      <w:tr w:rsidR="00EC5A88" w14:paraId="07C4AD4D" w14:textId="77777777" w:rsidTr="00DC0B17">
        <w:trPr>
          <w:trHeight w:hRule="exact" w:val="926"/>
          <w:jc w:val="center"/>
        </w:trPr>
        <w:tc>
          <w:tcPr>
            <w:tcW w:w="1347" w:type="dxa"/>
            <w:vMerge/>
            <w:tcBorders>
              <w:bottom w:val="single" w:sz="12" w:space="0" w:color="auto"/>
            </w:tcBorders>
            <w:vAlign w:val="center"/>
          </w:tcPr>
          <w:p w14:paraId="57825366" w14:textId="77777777" w:rsidR="00EC5A88" w:rsidRDefault="00EC5A88">
            <w:pPr>
              <w:widowControl/>
              <w:tabs>
                <w:tab w:val="left" w:pos="8460"/>
              </w:tabs>
              <w:jc w:val="center"/>
              <w:rPr>
                <w:rFonts w:eastAsia="楷体"/>
                <w:kern w:val="0"/>
                <w:szCs w:val="21"/>
              </w:rPr>
            </w:pPr>
          </w:p>
        </w:tc>
        <w:tc>
          <w:tcPr>
            <w:tcW w:w="690" w:type="dxa"/>
            <w:tcBorders>
              <w:bottom w:val="single" w:sz="12" w:space="0" w:color="auto"/>
            </w:tcBorders>
            <w:vAlign w:val="center"/>
          </w:tcPr>
          <w:p w14:paraId="3DC65D27"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7</w:t>
            </w:r>
          </w:p>
        </w:tc>
        <w:tc>
          <w:tcPr>
            <w:tcW w:w="991" w:type="dxa"/>
            <w:tcBorders>
              <w:bottom w:val="single" w:sz="12" w:space="0" w:color="auto"/>
            </w:tcBorders>
            <w:vAlign w:val="center"/>
          </w:tcPr>
          <w:p w14:paraId="7DF0669F" w14:textId="77777777" w:rsidR="00EC5A88" w:rsidRDefault="006F7AEF">
            <w:pPr>
              <w:widowControl/>
              <w:tabs>
                <w:tab w:val="left" w:pos="8460"/>
              </w:tabs>
              <w:jc w:val="center"/>
              <w:rPr>
                <w:rFonts w:eastAsia="楷体"/>
                <w:color w:val="000000"/>
                <w:kern w:val="0"/>
                <w:szCs w:val="21"/>
              </w:rPr>
            </w:pPr>
            <w:proofErr w:type="gramStart"/>
            <w:r>
              <w:rPr>
                <w:rFonts w:eastAsia="楷体"/>
                <w:color w:val="000000"/>
                <w:kern w:val="0"/>
                <w:szCs w:val="21"/>
              </w:rPr>
              <w:t>梅佳乐</w:t>
            </w:r>
            <w:proofErr w:type="gramEnd"/>
          </w:p>
        </w:tc>
        <w:tc>
          <w:tcPr>
            <w:tcW w:w="704" w:type="dxa"/>
            <w:vAlign w:val="center"/>
          </w:tcPr>
          <w:p w14:paraId="0A9DF094"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男</w:t>
            </w:r>
          </w:p>
        </w:tc>
        <w:tc>
          <w:tcPr>
            <w:tcW w:w="1290" w:type="dxa"/>
            <w:vAlign w:val="center"/>
          </w:tcPr>
          <w:p w14:paraId="68231955"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1999.09.27</w:t>
            </w:r>
          </w:p>
        </w:tc>
        <w:tc>
          <w:tcPr>
            <w:tcW w:w="1140" w:type="dxa"/>
            <w:vAlign w:val="center"/>
          </w:tcPr>
          <w:p w14:paraId="258FBB3B"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华东师大</w:t>
            </w:r>
          </w:p>
        </w:tc>
        <w:tc>
          <w:tcPr>
            <w:tcW w:w="1200" w:type="dxa"/>
            <w:vAlign w:val="center"/>
          </w:tcPr>
          <w:p w14:paraId="160E88BF"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博士研究生</w:t>
            </w:r>
          </w:p>
        </w:tc>
        <w:tc>
          <w:tcPr>
            <w:tcW w:w="1365" w:type="dxa"/>
            <w:vAlign w:val="center"/>
          </w:tcPr>
          <w:p w14:paraId="46A0D7B6" w14:textId="77777777" w:rsidR="00EC5A88" w:rsidRDefault="006F7AEF">
            <w:pPr>
              <w:widowControl/>
              <w:tabs>
                <w:tab w:val="left" w:pos="8460"/>
              </w:tabs>
              <w:jc w:val="center"/>
              <w:rPr>
                <w:rFonts w:eastAsia="楷体"/>
                <w:color w:val="000000"/>
                <w:kern w:val="0"/>
                <w:szCs w:val="21"/>
              </w:rPr>
            </w:pPr>
            <w:r>
              <w:rPr>
                <w:rFonts w:eastAsia="楷体"/>
                <w:color w:val="000000"/>
                <w:kern w:val="0"/>
                <w:szCs w:val="21"/>
              </w:rPr>
              <w:t>动物体内实验</w:t>
            </w:r>
          </w:p>
        </w:tc>
        <w:tc>
          <w:tcPr>
            <w:tcW w:w="1575" w:type="dxa"/>
            <w:tcBorders>
              <w:bottom w:val="single" w:sz="18" w:space="0" w:color="auto"/>
            </w:tcBorders>
            <w:vAlign w:val="center"/>
          </w:tcPr>
          <w:p w14:paraId="2380302B" w14:textId="77777777" w:rsidR="00EC5A88" w:rsidRDefault="006F7AEF">
            <w:pPr>
              <w:widowControl/>
              <w:tabs>
                <w:tab w:val="left" w:pos="8460"/>
              </w:tabs>
              <w:jc w:val="center"/>
              <w:rPr>
                <w:rFonts w:eastAsia="楷体"/>
                <w:color w:val="000000"/>
                <w:kern w:val="0"/>
                <w:szCs w:val="21"/>
              </w:rPr>
            </w:pPr>
            <w:r>
              <w:rPr>
                <w:rFonts w:eastAsia="楷体" w:hint="eastAsia"/>
                <w:color w:val="000000"/>
                <w:kern w:val="0"/>
                <w:szCs w:val="21"/>
              </w:rPr>
              <w:t>否（新入学研究生）</w:t>
            </w:r>
          </w:p>
        </w:tc>
      </w:tr>
    </w:tbl>
    <w:p w14:paraId="1F3927FC" w14:textId="77777777" w:rsidR="00EC5A88" w:rsidRDefault="00EC5A88">
      <w:pPr>
        <w:widowControl/>
        <w:tabs>
          <w:tab w:val="left" w:pos="8460"/>
        </w:tabs>
        <w:snapToGrid w:val="0"/>
        <w:spacing w:line="360" w:lineRule="auto"/>
        <w:jc w:val="center"/>
        <w:rPr>
          <w:rFonts w:eastAsia="黑体"/>
          <w:bCs/>
          <w:kern w:val="0"/>
          <w:sz w:val="28"/>
          <w:szCs w:val="28"/>
        </w:rPr>
      </w:pPr>
    </w:p>
    <w:p w14:paraId="6EBFAD2F" w14:textId="77777777" w:rsidR="00EC5A88" w:rsidRDefault="006F7AEF">
      <w:pPr>
        <w:widowControl/>
        <w:tabs>
          <w:tab w:val="left" w:pos="8460"/>
        </w:tabs>
        <w:snapToGrid w:val="0"/>
        <w:spacing w:line="360" w:lineRule="auto"/>
        <w:jc w:val="center"/>
        <w:rPr>
          <w:rFonts w:eastAsia="黑体"/>
          <w:bCs/>
          <w:kern w:val="0"/>
          <w:sz w:val="28"/>
          <w:szCs w:val="28"/>
        </w:rPr>
      </w:pPr>
      <w:r>
        <w:rPr>
          <w:rFonts w:eastAsia="黑体"/>
          <w:bCs/>
          <w:kern w:val="0"/>
          <w:sz w:val="28"/>
          <w:szCs w:val="28"/>
        </w:rPr>
        <w:t>表</w:t>
      </w:r>
      <w:r>
        <w:rPr>
          <w:rFonts w:eastAsia="黑体"/>
          <w:bCs/>
          <w:kern w:val="0"/>
          <w:sz w:val="28"/>
          <w:szCs w:val="28"/>
        </w:rPr>
        <w:t>5.</w:t>
      </w:r>
      <w:r>
        <w:rPr>
          <w:rFonts w:eastAsia="黑体" w:hint="eastAsia"/>
          <w:bCs/>
          <w:kern w:val="0"/>
          <w:sz w:val="28"/>
          <w:szCs w:val="28"/>
        </w:rPr>
        <w:t xml:space="preserve"> </w:t>
      </w:r>
      <w:r>
        <w:rPr>
          <w:rFonts w:eastAsia="黑体"/>
          <w:bCs/>
          <w:kern w:val="0"/>
          <w:sz w:val="28"/>
          <w:szCs w:val="28"/>
          <w:lang w:val="en"/>
        </w:rPr>
        <w:t>项目其他情况</w:t>
      </w:r>
    </w:p>
    <w:tbl>
      <w:tblPr>
        <w:tblW w:w="1025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23"/>
        <w:gridCol w:w="6730"/>
      </w:tblGrid>
      <w:tr w:rsidR="00EC5A88" w14:paraId="6CAC5DA3" w14:textId="77777777">
        <w:trPr>
          <w:trHeight w:val="1623"/>
          <w:jc w:val="center"/>
        </w:trPr>
        <w:tc>
          <w:tcPr>
            <w:tcW w:w="3523" w:type="dxa"/>
            <w:tcMar>
              <w:top w:w="0" w:type="dxa"/>
              <w:left w:w="108" w:type="dxa"/>
              <w:bottom w:w="0" w:type="dxa"/>
              <w:right w:w="108" w:type="dxa"/>
            </w:tcMar>
            <w:vAlign w:val="center"/>
          </w:tcPr>
          <w:p w14:paraId="4A63DE95"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是否有项目申请</w:t>
            </w:r>
          </w:p>
          <w:p w14:paraId="745ED35E"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提前终止或者撤项</w:t>
            </w:r>
          </w:p>
          <w:p w14:paraId="74DFA3CC"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t>（若无，则无需填写）</w:t>
            </w:r>
          </w:p>
        </w:tc>
        <w:tc>
          <w:tcPr>
            <w:tcW w:w="6730" w:type="dxa"/>
            <w:tcMar>
              <w:top w:w="0" w:type="dxa"/>
              <w:left w:w="108" w:type="dxa"/>
              <w:bottom w:w="0" w:type="dxa"/>
              <w:right w:w="108" w:type="dxa"/>
            </w:tcMar>
            <w:vAlign w:val="center"/>
          </w:tcPr>
          <w:p w14:paraId="429BC39E" w14:textId="77777777" w:rsidR="00EC5A88" w:rsidRDefault="006F7AEF">
            <w:pPr>
              <w:widowControl/>
              <w:tabs>
                <w:tab w:val="left" w:pos="8460"/>
              </w:tabs>
              <w:spacing w:line="360" w:lineRule="auto"/>
              <w:ind w:firstLineChars="200" w:firstLine="480"/>
              <w:jc w:val="left"/>
              <w:rPr>
                <w:rFonts w:eastAsia="楷体"/>
                <w:kern w:val="0"/>
                <w:sz w:val="24"/>
                <w:szCs w:val="24"/>
              </w:rPr>
            </w:pPr>
            <w:r>
              <w:rPr>
                <w:rFonts w:eastAsia="楷体"/>
                <w:kern w:val="0"/>
                <w:sz w:val="24"/>
                <w:szCs w:val="24"/>
              </w:rPr>
              <w:t>无</w:t>
            </w:r>
          </w:p>
        </w:tc>
      </w:tr>
      <w:tr w:rsidR="00EC5A88" w14:paraId="0D14F8EA" w14:textId="77777777">
        <w:trPr>
          <w:trHeight w:val="1676"/>
          <w:jc w:val="center"/>
        </w:trPr>
        <w:tc>
          <w:tcPr>
            <w:tcW w:w="3523" w:type="dxa"/>
            <w:tcMar>
              <w:top w:w="0" w:type="dxa"/>
              <w:left w:w="108" w:type="dxa"/>
              <w:bottom w:w="0" w:type="dxa"/>
              <w:right w:w="108" w:type="dxa"/>
            </w:tcMar>
            <w:vAlign w:val="center"/>
          </w:tcPr>
          <w:p w14:paraId="2B911CDE" w14:textId="77777777" w:rsidR="00EC5A88" w:rsidRDefault="006F7AEF">
            <w:pPr>
              <w:widowControl/>
              <w:tabs>
                <w:tab w:val="left" w:pos="8460"/>
              </w:tabs>
              <w:spacing w:line="360" w:lineRule="auto"/>
              <w:jc w:val="center"/>
              <w:rPr>
                <w:rFonts w:eastAsia="楷体"/>
                <w:kern w:val="0"/>
                <w:sz w:val="24"/>
                <w:szCs w:val="24"/>
              </w:rPr>
            </w:pPr>
            <w:r>
              <w:rPr>
                <w:rFonts w:eastAsia="楷体"/>
                <w:kern w:val="0"/>
                <w:sz w:val="24"/>
                <w:szCs w:val="24"/>
              </w:rPr>
              <w:lastRenderedPageBreak/>
              <w:t>其他需要报告的事项</w:t>
            </w:r>
          </w:p>
        </w:tc>
        <w:tc>
          <w:tcPr>
            <w:tcW w:w="6730" w:type="dxa"/>
            <w:tcMar>
              <w:top w:w="0" w:type="dxa"/>
              <w:left w:w="108" w:type="dxa"/>
              <w:bottom w:w="0" w:type="dxa"/>
              <w:right w:w="108" w:type="dxa"/>
            </w:tcMar>
            <w:vAlign w:val="center"/>
          </w:tcPr>
          <w:p w14:paraId="790D44CA" w14:textId="77777777" w:rsidR="00EC5A88" w:rsidRDefault="006F7AEF">
            <w:pPr>
              <w:widowControl/>
              <w:tabs>
                <w:tab w:val="left" w:pos="8460"/>
              </w:tabs>
              <w:spacing w:line="360" w:lineRule="auto"/>
              <w:ind w:firstLineChars="200" w:firstLine="480"/>
              <w:jc w:val="left"/>
              <w:rPr>
                <w:rFonts w:eastAsia="楷体"/>
                <w:kern w:val="0"/>
                <w:sz w:val="24"/>
                <w:szCs w:val="24"/>
              </w:rPr>
            </w:pPr>
            <w:r>
              <w:rPr>
                <w:rFonts w:eastAsia="楷体"/>
                <w:kern w:val="0"/>
                <w:sz w:val="24"/>
                <w:szCs w:val="24"/>
              </w:rPr>
              <w:t>无</w:t>
            </w:r>
          </w:p>
        </w:tc>
      </w:tr>
    </w:tbl>
    <w:p w14:paraId="789DE27A" w14:textId="77777777" w:rsidR="00EC5A88" w:rsidRDefault="00EC5A88">
      <w:pPr>
        <w:widowControl/>
        <w:tabs>
          <w:tab w:val="left" w:pos="8460"/>
        </w:tabs>
        <w:snapToGrid w:val="0"/>
        <w:spacing w:line="360" w:lineRule="auto"/>
        <w:outlineLvl w:val="0"/>
        <w:rPr>
          <w:rFonts w:eastAsia="黑体"/>
          <w:bCs/>
          <w:kern w:val="0"/>
          <w:sz w:val="28"/>
          <w:szCs w:val="28"/>
        </w:rPr>
      </w:pPr>
    </w:p>
    <w:sectPr w:rsidR="00EC5A8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4AB87" w14:textId="77777777" w:rsidR="006F7AEF" w:rsidRDefault="006F7AEF">
      <w:r>
        <w:separator/>
      </w:r>
    </w:p>
  </w:endnote>
  <w:endnote w:type="continuationSeparator" w:id="0">
    <w:p w14:paraId="4B3E2003" w14:textId="77777777" w:rsidR="006F7AEF" w:rsidRDefault="006F7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embedRegular r:id="rId1" w:subsetted="1" w:fontKey="{10A72965-2331-41FD-819F-79F7B189B277}"/>
    <w:embedBold r:id="rId2" w:subsetted="1" w:fontKey="{31F71E79-61C0-46AF-83D1-01D79AC0C914}"/>
  </w:font>
  <w:font w:name="等线">
    <w:altName w:val="DengXian"/>
    <w:panose1 w:val="02010600030101010101"/>
    <w:charset w:val="86"/>
    <w:family w:val="auto"/>
    <w:pitch w:val="variable"/>
    <w:sig w:usb0="A00002BF" w:usb1="38CF7CFA" w:usb2="00000016" w:usb3="00000000" w:csb0="0004000F" w:csb1="00000000"/>
  </w:font>
  <w:font w:name="方正小标宋简体">
    <w:charset w:val="86"/>
    <w:family w:val="script"/>
    <w:pitch w:val="default"/>
    <w:sig w:usb0="00000001" w:usb1="08000000" w:usb2="00000000" w:usb3="00000000" w:csb0="00040000" w:csb1="00000000"/>
    <w:embedBold r:id="rId3" w:subsetted="1" w:fontKey="{AE3F3909-18ED-4A0B-B0B1-50CAA0F9B289}"/>
  </w:font>
  <w:font w:name="黑体">
    <w:altName w:val="SimHei"/>
    <w:panose1 w:val="02010609060101010101"/>
    <w:charset w:val="86"/>
    <w:family w:val="modern"/>
    <w:pitch w:val="fixed"/>
    <w:sig w:usb0="800002BF" w:usb1="38CF7CFA" w:usb2="00000016" w:usb3="00000000" w:csb0="00040001" w:csb1="00000000"/>
    <w:embedRegular r:id="rId4" w:subsetted="1" w:fontKey="{7861EBD2-436B-4863-9571-0E0E1992C2E1}"/>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3AF54" w14:textId="77777777" w:rsidR="006F7AEF" w:rsidRDefault="006F7AEF">
      <w:r>
        <w:separator/>
      </w:r>
    </w:p>
  </w:footnote>
  <w:footnote w:type="continuationSeparator" w:id="0">
    <w:p w14:paraId="2BDE58CF" w14:textId="77777777" w:rsidR="006F7AEF" w:rsidRDefault="006F7A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C33465E"/>
    <w:multiLevelType w:val="singleLevel"/>
    <w:tmpl w:val="CC33465E"/>
    <w:lvl w:ilvl="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1CE2C43"/>
    <w:rsid w:val="00265F93"/>
    <w:rsid w:val="0067321C"/>
    <w:rsid w:val="006F7AEF"/>
    <w:rsid w:val="00DC0B17"/>
    <w:rsid w:val="00EC5A88"/>
    <w:rsid w:val="3A751FF8"/>
    <w:rsid w:val="4F6379CB"/>
    <w:rsid w:val="61CE2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C73A703"/>
  <w15:docId w15:val="{0838247E-9294-437D-9F39-234D84F86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a"/>
    <w:semiHidden/>
    <w:qFormat/>
    <w:rPr>
      <w:rFonts w:ascii="楷体" w:eastAsia="楷体" w:hAnsi="楷体" w:cs="楷体"/>
      <w:sz w:val="20"/>
      <w:lang w:eastAsia="en-US"/>
    </w:rPr>
  </w:style>
  <w:style w:type="character" w:customStyle="1" w:styleId="tgt">
    <w:name w:val="tgt"/>
    <w:qFormat/>
  </w:style>
  <w:style w:type="paragraph" w:customStyle="1" w:styleId="Default">
    <w:name w:val="Default"/>
    <w:qFormat/>
    <w:pPr>
      <w:widowControl w:val="0"/>
      <w:autoSpaceDE w:val="0"/>
      <w:autoSpaceDN w:val="0"/>
      <w:adjustRightInd w:val="0"/>
    </w:pPr>
    <w:rPr>
      <w:rFonts w:eastAsia="等线"/>
      <w:color w:val="000000"/>
      <w:sz w:val="24"/>
      <w:szCs w:val="24"/>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28</Pages>
  <Words>2628</Words>
  <Characters>14982</Characters>
  <Application>Microsoft Office Word</Application>
  <DocSecurity>0</DocSecurity>
  <Lines>124</Lines>
  <Paragraphs>35</Paragraphs>
  <ScaleCrop>false</ScaleCrop>
  <Company/>
  <LinksUpToDate>false</LinksUpToDate>
  <CharactersWithSpaces>17575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王华青</dc:creator>
  <cp:lastModifiedBy>华青 王</cp:lastModifiedBy>
  <cp:revision>3</cp:revision>
  <dcterms:created xsi:type="dcterms:W3CDTF">2026-03-03T06:14:00Z</dcterms:created>
  <dcterms:modified xsi:type="dcterms:W3CDTF">2026-03-05T01:35:00Z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DEC3A0443E0540DF8AB8758BAE15B852_11</vt:lpwstr>
  </property>
  <property fmtid="{D5CDD505-2E9C-101B-9397-08002B2CF9AE}" pid="4" name="KSOTemplateDocerSaveRecord">
    <vt:lpwstr>eyJoZGlkIjoiMjQxNTRjOTZmNGZiN2FkZDU5OTdhNTcyMjU4OGU5OTgiLCJ1c2VySWQiOiIxNzcwNDk4NzQyIn0=</vt:lpwstr>
  </property>
</Properties>
</file>